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549A86EA" w:rsidR="00C969FF" w:rsidRPr="00EF6B68" w:rsidRDefault="00C969FF" w:rsidP="00C969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043959">
        <w:rPr>
          <w:rFonts w:ascii="Arial" w:hAnsi="Arial" w:cs="Arial"/>
          <w:sz w:val="24"/>
          <w:szCs w:val="24"/>
        </w:rPr>
        <w:t xml:space="preserve">Meeting </w:t>
      </w:r>
      <w:r w:rsidRPr="00EC5693">
        <w:rPr>
          <w:rFonts w:ascii="Arial" w:hAnsi="Arial" w:cs="Arial"/>
          <w:sz w:val="24"/>
          <w:szCs w:val="24"/>
        </w:rPr>
        <w:t>#10</w:t>
      </w:r>
      <w:r w:rsidR="00465FB1">
        <w:rPr>
          <w:rFonts w:ascii="Arial" w:hAnsi="Arial" w:cs="Arial"/>
          <w:sz w:val="24"/>
          <w:szCs w:val="24"/>
        </w:rPr>
        <w:t>5-e</w:t>
      </w:r>
      <w:r w:rsidRPr="00EF6B68">
        <w:rPr>
          <w:rFonts w:ascii="Arial" w:hAnsi="Arial" w:cs="Arial"/>
          <w:sz w:val="24"/>
          <w:szCs w:val="24"/>
        </w:rPr>
        <w:tab/>
      </w:r>
      <w:r w:rsidR="00F0295C" w:rsidRPr="00F0295C">
        <w:rPr>
          <w:rFonts w:ascii="Arial" w:hAnsi="Arial" w:cs="Arial"/>
          <w:sz w:val="24"/>
          <w:szCs w:val="24"/>
        </w:rPr>
        <w:t>R1-2105654</w:t>
      </w:r>
    </w:p>
    <w:p w14:paraId="3601E024" w14:textId="473698B2" w:rsidR="00C969FF" w:rsidRPr="00C969FF" w:rsidRDefault="00351070" w:rsidP="00C969FF">
      <w:pPr>
        <w:pStyle w:val="3GPPHeader"/>
      </w:pPr>
      <w:r w:rsidRPr="00EF6B68">
        <w:rPr>
          <w:rFonts w:ascii="Arial" w:hAnsi="Arial" w:cs="Arial"/>
          <w:sz w:val="24"/>
          <w:szCs w:val="24"/>
        </w:rPr>
        <w:t xml:space="preserve">e-Meeting, </w:t>
      </w:r>
      <w:r w:rsidR="00465FB1" w:rsidRPr="00154A4F">
        <w:rPr>
          <w:rFonts w:ascii="Arial" w:hAnsi="Arial" w:cs="Arial"/>
          <w:szCs w:val="24"/>
        </w:rPr>
        <w:t>May 1</w:t>
      </w:r>
      <w:r w:rsidR="009D3B8A">
        <w:rPr>
          <w:rFonts w:ascii="Arial" w:hAnsi="Arial" w:cs="Arial"/>
          <w:szCs w:val="24"/>
        </w:rPr>
        <w:t>0</w:t>
      </w:r>
      <w:r w:rsidR="00465FB1" w:rsidRPr="00F06536">
        <w:rPr>
          <w:rFonts w:ascii="Arial" w:hAnsi="Arial" w:cs="Arial"/>
          <w:szCs w:val="24"/>
          <w:vertAlign w:val="superscript"/>
        </w:rPr>
        <w:t>th</w:t>
      </w:r>
      <w:r w:rsidR="00465FB1" w:rsidRPr="00154A4F">
        <w:rPr>
          <w:rFonts w:ascii="Arial" w:hAnsi="Arial" w:cs="Arial"/>
          <w:szCs w:val="24"/>
        </w:rPr>
        <w:t xml:space="preserve"> – May 27</w:t>
      </w:r>
      <w:r w:rsidR="00465FB1" w:rsidRPr="00F06536">
        <w:rPr>
          <w:rFonts w:ascii="Arial" w:hAnsi="Arial" w:cs="Arial"/>
          <w:szCs w:val="24"/>
          <w:vertAlign w:val="superscript"/>
        </w:rPr>
        <w:t>th</w:t>
      </w:r>
      <w:r w:rsidR="00465FB1" w:rsidRPr="00154A4F">
        <w:rPr>
          <w:rFonts w:ascii="Arial" w:hAnsi="Arial" w:cs="Arial"/>
          <w:szCs w:val="24"/>
        </w:rPr>
        <w:t>, 2021</w:t>
      </w:r>
    </w:p>
    <w:p w14:paraId="01009BC6" w14:textId="77777777" w:rsidR="00C969FF" w:rsidRPr="00C969FF" w:rsidRDefault="00C969FF" w:rsidP="00C969FF">
      <w:pPr>
        <w:pStyle w:val="3GPPHeader"/>
      </w:pPr>
    </w:p>
    <w:p w14:paraId="0F64B47A" w14:textId="6924BD82"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EC5693">
        <w:rPr>
          <w:rFonts w:ascii="Arial" w:hAnsi="Arial" w:cs="Arial"/>
          <w:lang w:val="sv-FI"/>
        </w:rPr>
        <w:t>8.8.1.</w:t>
      </w:r>
      <w:r w:rsidR="007403DE" w:rsidRPr="00EC5693">
        <w:rPr>
          <w:rFonts w:ascii="Arial" w:hAnsi="Arial" w:cs="Arial"/>
          <w:lang w:val="sv-FI"/>
        </w:rPr>
        <w:t>3</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2FDFB931"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9C0FDF" w:rsidRPr="009C0FDF">
        <w:rPr>
          <w:rFonts w:ascii="Arial" w:hAnsi="Arial" w:cs="Arial"/>
        </w:rPr>
        <w:t xml:space="preserve">Joint </w:t>
      </w:r>
      <w:r w:rsidR="008204EF">
        <w:rPr>
          <w:rFonts w:ascii="Arial" w:hAnsi="Arial" w:cs="Arial"/>
        </w:rPr>
        <w:t>C</w:t>
      </w:r>
      <w:r w:rsidR="009C0FDF" w:rsidRPr="009C0FDF">
        <w:rPr>
          <w:rFonts w:ascii="Arial" w:hAnsi="Arial" w:cs="Arial"/>
        </w:rPr>
        <w:t xml:space="preserve">hannel </w:t>
      </w:r>
      <w:r w:rsidR="008204EF">
        <w:rPr>
          <w:rFonts w:ascii="Arial" w:hAnsi="Arial" w:cs="Arial"/>
        </w:rPr>
        <w:t>E</w:t>
      </w:r>
      <w:r w:rsidR="009C0FDF" w:rsidRPr="009C0FDF">
        <w:rPr>
          <w:rFonts w:ascii="Arial" w:hAnsi="Arial" w:cs="Arial"/>
        </w:rPr>
        <w:t xml:space="preserve">stimation for PUSCH </w:t>
      </w:r>
    </w:p>
    <w:p w14:paraId="28F95A73" w14:textId="77777777" w:rsidR="00BF7642" w:rsidRDefault="007F75D5" w:rsidP="002611E7">
      <w:pPr>
        <w:pStyle w:val="Heading1"/>
      </w:pPr>
      <w:r>
        <w:t>Introduction</w:t>
      </w:r>
    </w:p>
    <w:p w14:paraId="751F0180" w14:textId="0A445926" w:rsidR="00157952" w:rsidRDefault="00157952" w:rsidP="00EC5693">
      <w:pPr>
        <w:spacing w:after="0"/>
        <w:jc w:val="both"/>
      </w:pPr>
      <w:r>
        <w:t xml:space="preserve">In this contribution, we discuss potential enhancements to </w:t>
      </w:r>
      <w:r w:rsidRPr="00157952">
        <w:t xml:space="preserve">enable joint channel estimation </w:t>
      </w:r>
      <w:r>
        <w:t>according to the coverage enhancement work item objectives</w:t>
      </w:r>
      <w:r w:rsidR="003B669F">
        <w:t xml:space="preserve"> </w:t>
      </w:r>
      <w:r w:rsidR="003B669F">
        <w:fldChar w:fldCharType="begin"/>
      </w:r>
      <w:r w:rsidR="003B669F">
        <w:instrText xml:space="preserve"> REF _Ref53666297 \r \h </w:instrText>
      </w:r>
      <w:r w:rsidR="003B669F">
        <w:fldChar w:fldCharType="separate"/>
      </w:r>
      <w:r w:rsidR="009C3A3B">
        <w:t>[1]</w:t>
      </w:r>
      <w:r w:rsidR="003B669F">
        <w:fldChar w:fldCharType="end"/>
      </w:r>
      <w:r>
        <w:t>:</w:t>
      </w:r>
    </w:p>
    <w:p w14:paraId="41B20871" w14:textId="77777777" w:rsidR="00157952" w:rsidRDefault="00157952" w:rsidP="00F77F9F">
      <w:pPr>
        <w:numPr>
          <w:ilvl w:val="0"/>
          <w:numId w:val="62"/>
        </w:numPr>
        <w:spacing w:after="0" w:line="276" w:lineRule="auto"/>
        <w:jc w:val="both"/>
      </w:pPr>
      <w:r>
        <w:t>Specify mechanism(s) to enable j</w:t>
      </w:r>
      <w:r w:rsidRPr="009B1998">
        <w:t>oint channel estimation</w:t>
      </w:r>
      <w:r>
        <w:t xml:space="preserve"> [RAN1, RAN4]</w:t>
      </w:r>
    </w:p>
    <w:p w14:paraId="65FAB7EE" w14:textId="77777777" w:rsidR="00157952" w:rsidRDefault="00157952" w:rsidP="00EC5693">
      <w:pPr>
        <w:numPr>
          <w:ilvl w:val="1"/>
          <w:numId w:val="62"/>
        </w:numPr>
        <w:spacing w:after="0" w:line="276" w:lineRule="auto"/>
        <w:jc w:val="both"/>
      </w:pPr>
      <w:r>
        <w:t>Mechanism(s) to enable j</w:t>
      </w:r>
      <w:r w:rsidRPr="009B1998">
        <w:t xml:space="preserve">oint channel estimation </w:t>
      </w:r>
      <w:r w:rsidRPr="001173A8">
        <w:t xml:space="preserve">over multiple PUSCH transmissions, </w:t>
      </w:r>
      <w:r w:rsidRPr="003178BF">
        <w:t>based on the conditions to keep power consistency and phase continuity to be investigated and specified if necessary by RAN4</w:t>
      </w:r>
      <w:r w:rsidRPr="00665A35">
        <w:t xml:space="preserve"> [RAN1</w:t>
      </w:r>
      <w:r>
        <w:t>, RAN4</w:t>
      </w:r>
      <w:r w:rsidRPr="00665A35">
        <w:t>]</w:t>
      </w:r>
    </w:p>
    <w:p w14:paraId="5E6F2058" w14:textId="77777777" w:rsidR="00157952" w:rsidRPr="00174A61" w:rsidRDefault="00157952" w:rsidP="00EC5693">
      <w:pPr>
        <w:numPr>
          <w:ilvl w:val="2"/>
          <w:numId w:val="62"/>
        </w:numPr>
        <w:suppressAutoHyphens/>
        <w:overflowPunct w:val="0"/>
        <w:spacing w:after="0" w:line="276" w:lineRule="auto"/>
        <w:jc w:val="both"/>
      </w:pPr>
      <w:r w:rsidRPr="00174A61">
        <w:t>Potential optimization of DMRS location/granularity in time domain is not precluded</w:t>
      </w:r>
    </w:p>
    <w:p w14:paraId="6838A59C" w14:textId="708DEA87" w:rsidR="00157952" w:rsidRDefault="00157952" w:rsidP="00EC5693">
      <w:pPr>
        <w:numPr>
          <w:ilvl w:val="1"/>
          <w:numId w:val="62"/>
        </w:numPr>
        <w:spacing w:after="0" w:line="276" w:lineRule="auto"/>
        <w:jc w:val="both"/>
      </w:pPr>
      <w:r w:rsidRPr="009B1998">
        <w:t>Inter-slot frequency hopping with inter-slot bundling</w:t>
      </w:r>
      <w:r>
        <w:t xml:space="preserve"> to enable j</w:t>
      </w:r>
      <w:r w:rsidRPr="009B1998">
        <w:t>oint channel estimation</w:t>
      </w:r>
      <w:r>
        <w:t xml:space="preserve"> [RAN1]</w:t>
      </w:r>
    </w:p>
    <w:p w14:paraId="4007B899" w14:textId="4DC1DC79" w:rsidR="0057418C" w:rsidRDefault="00CC67C4" w:rsidP="00C064DD">
      <w:pPr>
        <w:spacing w:after="0" w:line="276" w:lineRule="auto"/>
        <w:jc w:val="both"/>
      </w:pPr>
      <w:r>
        <w:t xml:space="preserve">We </w:t>
      </w:r>
      <w:r w:rsidR="008A035A">
        <w:t xml:space="preserve">first </w:t>
      </w:r>
      <w:r>
        <w:t xml:space="preserve">consider </w:t>
      </w:r>
      <w:r w:rsidR="000A0533">
        <w:t>how the time domain window that is to be specified should be defined</w:t>
      </w:r>
      <w:r w:rsidR="00DD6EE7">
        <w:t>. D</w:t>
      </w:r>
      <w:r>
        <w:t>ifferent gNB and UE implementations</w:t>
      </w:r>
      <w:r w:rsidR="00DD6EE7">
        <w:t>, including where gNB can estimate relative phase over slots to facilitate joint channel estimation, are discussed</w:t>
      </w:r>
      <w:r w:rsidR="008A035A">
        <w:t xml:space="preserve"> next</w:t>
      </w:r>
      <w:r w:rsidR="00DD6EE7">
        <w:t>.</w:t>
      </w:r>
      <w:r>
        <w:t xml:space="preserve"> Performance results on the benefit of cross slot bundling</w:t>
      </w:r>
      <w:r w:rsidR="002B134C">
        <w:t xml:space="preserve"> in the presence of impairments and</w:t>
      </w:r>
      <w:r>
        <w:t xml:space="preserve"> with and without different frequency hopping are given, as well as </w:t>
      </w:r>
      <w:r w:rsidR="002B134C">
        <w:t xml:space="preserve">further </w:t>
      </w:r>
      <w:r>
        <w:t>results on the potential of gNB assisted cross slot bundling</w:t>
      </w:r>
      <w:r w:rsidR="000A0533">
        <w:t>. Lastly, the performance gains from DMRS in the special slot are assessed</w:t>
      </w:r>
      <w:r>
        <w:t>.</w:t>
      </w:r>
    </w:p>
    <w:p w14:paraId="65ADA58E" w14:textId="74AAD554" w:rsidR="00D8415D" w:rsidRPr="0029191F" w:rsidRDefault="009D0E62" w:rsidP="004D5B6C">
      <w:pPr>
        <w:pStyle w:val="Heading1"/>
        <w:spacing w:before="360"/>
      </w:pPr>
      <w:r w:rsidRPr="00EA010B">
        <w:t>Discussion</w:t>
      </w:r>
    </w:p>
    <w:p w14:paraId="1321316C" w14:textId="4237E840" w:rsidR="00A5736C" w:rsidRDefault="00A5736C" w:rsidP="00F06536">
      <w:pPr>
        <w:pStyle w:val="Heading2"/>
      </w:pPr>
      <w:bookmarkStart w:id="0" w:name="_Hlk47539659"/>
      <w:r>
        <w:t>Definition of the time domain window</w:t>
      </w:r>
    </w:p>
    <w:p w14:paraId="75D5BC15" w14:textId="0AD50548" w:rsidR="00A5736C" w:rsidRDefault="00A5736C" w:rsidP="0080156C">
      <w:pPr>
        <w:pStyle w:val="BodyText"/>
        <w:jc w:val="both"/>
      </w:pPr>
      <w:r>
        <w:t>In RAN1#104bis, it was agreed to specify a time domain for joint channel estimation purposes:</w:t>
      </w:r>
    </w:p>
    <w:tbl>
      <w:tblPr>
        <w:tblStyle w:val="TableGrid"/>
        <w:tblW w:w="0" w:type="auto"/>
        <w:tblLook w:val="04A0" w:firstRow="1" w:lastRow="0" w:firstColumn="1" w:lastColumn="0" w:noHBand="0" w:noVBand="1"/>
      </w:tblPr>
      <w:tblGrid>
        <w:gridCol w:w="9350"/>
      </w:tblGrid>
      <w:tr w:rsidR="00A5736C" w14:paraId="4E52B05C" w14:textId="77777777" w:rsidTr="00A5736C">
        <w:tc>
          <w:tcPr>
            <w:tcW w:w="9350" w:type="dxa"/>
          </w:tcPr>
          <w:p w14:paraId="55448F4A" w14:textId="77777777" w:rsidR="00A5736C" w:rsidRPr="001A3984" w:rsidRDefault="00A5736C" w:rsidP="00A5736C">
            <w:pPr>
              <w:rPr>
                <w:rFonts w:ascii="Times New Roman" w:hAnsi="Times New Roman"/>
                <w:bCs/>
                <w:szCs w:val="20"/>
                <w:highlight w:val="green"/>
              </w:rPr>
            </w:pPr>
            <w:r w:rsidRPr="001A3984">
              <w:rPr>
                <w:rFonts w:ascii="Times New Roman" w:hAnsi="Times New Roman"/>
                <w:bCs/>
                <w:szCs w:val="20"/>
                <w:highlight w:val="green"/>
              </w:rPr>
              <w:t>Agreements:</w:t>
            </w:r>
          </w:p>
          <w:p w14:paraId="4239E9DE" w14:textId="77777777" w:rsidR="00A5736C" w:rsidRPr="001A3984" w:rsidRDefault="00A5736C" w:rsidP="00A5736C">
            <w:pPr>
              <w:pStyle w:val="ListParagraph"/>
              <w:numPr>
                <w:ilvl w:val="0"/>
                <w:numId w:val="77"/>
              </w:numPr>
              <w:autoSpaceDE w:val="0"/>
              <w:autoSpaceDN w:val="0"/>
              <w:adjustRightInd w:val="0"/>
              <w:snapToGrid w:val="0"/>
              <w:spacing w:after="120" w:line="256" w:lineRule="auto"/>
              <w:ind w:left="780"/>
              <w:contextualSpacing w:val="0"/>
              <w:jc w:val="both"/>
              <w:rPr>
                <w:rFonts w:ascii="Times New Roman" w:hAnsi="Times New Roman"/>
                <w:b/>
                <w:szCs w:val="20"/>
              </w:rPr>
            </w:pPr>
            <w:r w:rsidRPr="001A3984">
              <w:rPr>
                <w:rFonts w:ascii="Times New Roman" w:hAnsi="Times New Roman"/>
                <w:szCs w:val="20"/>
              </w:rPr>
              <w:t xml:space="preserve">For joint channel estimation, </w:t>
            </w:r>
            <w:r w:rsidRPr="001A3984">
              <w:rPr>
                <w:rFonts w:ascii="Times New Roman" w:hAnsi="Times New Roman"/>
                <w:color w:val="FF0000"/>
                <w:szCs w:val="20"/>
              </w:rPr>
              <w:t xml:space="preserve">specify </w:t>
            </w:r>
            <w:r w:rsidRPr="001A3984">
              <w:rPr>
                <w:rFonts w:ascii="Times New Roman" w:hAnsi="Times New Roman"/>
                <w:szCs w:val="20"/>
              </w:rPr>
              <w:t>a time domain window during which</w:t>
            </w:r>
            <w:r w:rsidRPr="001A3984">
              <w:rPr>
                <w:rFonts w:ascii="Times New Roman" w:hAnsi="Times New Roman"/>
                <w:color w:val="FF0000"/>
                <w:szCs w:val="20"/>
              </w:rPr>
              <w:t xml:space="preserve"> a </w:t>
            </w:r>
            <w:r w:rsidRPr="001A3984">
              <w:rPr>
                <w:rFonts w:ascii="Times New Roman" w:hAnsi="Times New Roman"/>
                <w:szCs w:val="20"/>
              </w:rPr>
              <w:t>UE is expected to maintain power consistency and phase continuity among PUSCH transmissions subject to power consistency and phase continuity requirements.</w:t>
            </w:r>
          </w:p>
          <w:p w14:paraId="42CDB746" w14:textId="77777777" w:rsidR="00A5736C" w:rsidRPr="001A3984" w:rsidRDefault="00A5736C" w:rsidP="00A5736C">
            <w:pPr>
              <w:pStyle w:val="ListParagraph"/>
              <w:numPr>
                <w:ilvl w:val="1"/>
                <w:numId w:val="68"/>
              </w:numPr>
              <w:autoSpaceDE w:val="0"/>
              <w:autoSpaceDN w:val="0"/>
              <w:snapToGrid w:val="0"/>
              <w:spacing w:after="120" w:line="252" w:lineRule="auto"/>
              <w:ind w:left="780"/>
              <w:contextualSpacing w:val="0"/>
              <w:rPr>
                <w:rFonts w:ascii="Times New Roman" w:hAnsi="Times New Roman"/>
                <w:szCs w:val="20"/>
              </w:rPr>
            </w:pPr>
            <w:r w:rsidRPr="001A3984">
              <w:rPr>
                <w:rFonts w:ascii="Times New Roman" w:hAnsi="Times New Roman"/>
                <w:szCs w:val="20"/>
              </w:rPr>
              <w:t>FFS how the time domain window is determined (e.g., via explicit configuration and/or implicitly derived) and whether or not to have the possibility of enabling/disabling the time domain window</w:t>
            </w:r>
          </w:p>
          <w:p w14:paraId="68FCD929" w14:textId="6A931ADA" w:rsidR="00A5736C" w:rsidRPr="001A3984" w:rsidRDefault="00A5736C" w:rsidP="00A5736C">
            <w:pPr>
              <w:pStyle w:val="ListParagraph"/>
              <w:numPr>
                <w:ilvl w:val="1"/>
                <w:numId w:val="68"/>
              </w:numPr>
              <w:autoSpaceDE w:val="0"/>
              <w:autoSpaceDN w:val="0"/>
              <w:snapToGrid w:val="0"/>
              <w:spacing w:after="120" w:line="252" w:lineRule="auto"/>
              <w:ind w:left="780"/>
              <w:contextualSpacing w:val="0"/>
              <w:rPr>
                <w:rFonts w:ascii="Times New Roman" w:hAnsi="Times New Roman"/>
                <w:szCs w:val="20"/>
              </w:rPr>
            </w:pPr>
            <w:r w:rsidRPr="001A3984">
              <w:rPr>
                <w:rFonts w:ascii="Times New Roman" w:hAnsi="Times New Roman"/>
                <w:szCs w:val="20"/>
              </w:rPr>
              <w:t>FFS the units the time domain window (e.g. repetitions, slots, and/or symbols)</w:t>
            </w:r>
          </w:p>
          <w:p w14:paraId="4723E6D7" w14:textId="77777777" w:rsidR="00A5736C" w:rsidRPr="001A3984" w:rsidRDefault="00A5736C" w:rsidP="00A5736C">
            <w:pPr>
              <w:pStyle w:val="ListParagraph"/>
              <w:numPr>
                <w:ilvl w:val="2"/>
                <w:numId w:val="68"/>
              </w:numPr>
              <w:autoSpaceDE w:val="0"/>
              <w:autoSpaceDN w:val="0"/>
              <w:snapToGrid w:val="0"/>
              <w:spacing w:after="120" w:line="252" w:lineRule="auto"/>
              <w:contextualSpacing w:val="0"/>
              <w:rPr>
                <w:rFonts w:ascii="Times New Roman" w:hAnsi="Times New Roman"/>
                <w:color w:val="FF0000"/>
                <w:szCs w:val="20"/>
              </w:rPr>
            </w:pPr>
            <w:r w:rsidRPr="001A3984">
              <w:rPr>
                <w:rFonts w:ascii="Times New Roman" w:hAnsi="Times New Roman"/>
                <w:color w:val="FF0000"/>
                <w:szCs w:val="20"/>
              </w:rPr>
              <w:lastRenderedPageBreak/>
              <w:t>FFS : association between the potential use case(s) and units of the time window</w:t>
            </w:r>
          </w:p>
          <w:p w14:paraId="475BA3FE" w14:textId="77777777" w:rsidR="00A5736C" w:rsidRPr="001A3984" w:rsidRDefault="00A5736C" w:rsidP="00A5736C">
            <w:pPr>
              <w:pStyle w:val="ListParagraph"/>
              <w:numPr>
                <w:ilvl w:val="1"/>
                <w:numId w:val="68"/>
              </w:numPr>
              <w:autoSpaceDE w:val="0"/>
              <w:autoSpaceDN w:val="0"/>
              <w:snapToGrid w:val="0"/>
              <w:spacing w:after="120" w:line="252" w:lineRule="auto"/>
              <w:ind w:left="780"/>
              <w:contextualSpacing w:val="0"/>
              <w:rPr>
                <w:rFonts w:ascii="Times New Roman" w:hAnsi="Times New Roman"/>
                <w:szCs w:val="20"/>
              </w:rPr>
            </w:pPr>
            <w:r w:rsidRPr="001A3984">
              <w:rPr>
                <w:rFonts w:ascii="Times New Roman" w:hAnsi="Times New Roman"/>
                <w:szCs w:val="20"/>
              </w:rPr>
              <w:t>FFS: single or multiple time domain windows</w:t>
            </w:r>
          </w:p>
          <w:p w14:paraId="21AF119B" w14:textId="77777777" w:rsidR="00A5736C" w:rsidRPr="001A3984" w:rsidRDefault="00A5736C" w:rsidP="00A5736C">
            <w:pPr>
              <w:pStyle w:val="ListParagraph"/>
              <w:numPr>
                <w:ilvl w:val="0"/>
                <w:numId w:val="69"/>
              </w:numPr>
              <w:autoSpaceDE w:val="0"/>
              <w:autoSpaceDN w:val="0"/>
              <w:snapToGrid w:val="0"/>
              <w:spacing w:after="120" w:line="252" w:lineRule="auto"/>
              <w:ind w:left="780"/>
              <w:contextualSpacing w:val="0"/>
              <w:rPr>
                <w:rFonts w:ascii="Times New Roman" w:hAnsi="Times New Roman"/>
                <w:szCs w:val="20"/>
              </w:rPr>
            </w:pPr>
            <w:r w:rsidRPr="001A3984">
              <w:rPr>
                <w:rFonts w:ascii="Times New Roman" w:hAnsi="Times New Roman"/>
                <w:szCs w:val="20"/>
              </w:rPr>
              <w:t>FFS: relation with UE capability</w:t>
            </w:r>
          </w:p>
          <w:p w14:paraId="544321FA" w14:textId="77777777" w:rsidR="00A5736C" w:rsidRPr="001A3984" w:rsidRDefault="00A5736C" w:rsidP="00A5736C">
            <w:pPr>
              <w:pStyle w:val="ListParagraph"/>
              <w:numPr>
                <w:ilvl w:val="0"/>
                <w:numId w:val="69"/>
              </w:numPr>
              <w:autoSpaceDE w:val="0"/>
              <w:autoSpaceDN w:val="0"/>
              <w:adjustRightInd w:val="0"/>
              <w:snapToGrid w:val="0"/>
              <w:spacing w:after="120" w:line="254" w:lineRule="auto"/>
              <w:ind w:left="780"/>
              <w:contextualSpacing w:val="0"/>
              <w:rPr>
                <w:rFonts w:ascii="Times New Roman" w:hAnsi="Times New Roman"/>
                <w:szCs w:val="20"/>
              </w:rPr>
            </w:pPr>
            <w:r w:rsidRPr="001A3984">
              <w:rPr>
                <w:rFonts w:ascii="Times New Roman" w:hAnsi="Times New Roman"/>
                <w:szCs w:val="20"/>
              </w:rPr>
              <w:t>FFS: whether the term "time domain window" is used in the specification or replaced by other technical terms</w:t>
            </w:r>
          </w:p>
          <w:p w14:paraId="3718D290" w14:textId="082BDC1E" w:rsidR="00A5736C" w:rsidRPr="00F06536" w:rsidRDefault="00A5736C" w:rsidP="00F06536">
            <w:pPr>
              <w:pStyle w:val="ListParagraph"/>
              <w:numPr>
                <w:ilvl w:val="0"/>
                <w:numId w:val="69"/>
              </w:numPr>
              <w:autoSpaceDE w:val="0"/>
              <w:autoSpaceDN w:val="0"/>
              <w:adjustRightInd w:val="0"/>
              <w:snapToGrid w:val="0"/>
              <w:spacing w:after="120" w:line="254" w:lineRule="auto"/>
              <w:ind w:left="780"/>
              <w:contextualSpacing w:val="0"/>
              <w:rPr>
                <w:rFonts w:ascii="Times New Roman" w:hAnsi="Times New Roman"/>
                <w:szCs w:val="20"/>
              </w:rPr>
            </w:pPr>
            <w:r w:rsidRPr="001A3984">
              <w:rPr>
                <w:rFonts w:ascii="Times New Roman" w:hAnsi="Times New Roman"/>
                <w:szCs w:val="20"/>
              </w:rPr>
              <w:t>FFS whether or not to further consider impacting of timing advance</w:t>
            </w:r>
            <w:r>
              <w:rPr>
                <w:rFonts w:ascii="Times New Roman" w:hAnsi="Times New Roman"/>
                <w:szCs w:val="20"/>
              </w:rPr>
              <w:t>r</w:t>
            </w:r>
          </w:p>
        </w:tc>
      </w:tr>
    </w:tbl>
    <w:p w14:paraId="29385EBE" w14:textId="15A824F9" w:rsidR="00A5736C" w:rsidRDefault="00A5736C" w:rsidP="0080156C">
      <w:pPr>
        <w:pStyle w:val="BodyText"/>
        <w:jc w:val="both"/>
      </w:pPr>
    </w:p>
    <w:p w14:paraId="5CF347E2" w14:textId="2133E9BF" w:rsidR="00A5736C" w:rsidRDefault="00A5736C" w:rsidP="00F06536">
      <w:pPr>
        <w:pStyle w:val="BodyText"/>
        <w:jc w:val="both"/>
      </w:pPr>
      <w:r>
        <w:t>There are two fundamental alternatives to defining the window: by slots or symbols or by channel</w:t>
      </w:r>
      <w:r w:rsidR="001E549B">
        <w:t xml:space="preserve"> content</w:t>
      </w:r>
      <w:r>
        <w:t>. We consider these alternatives in the following.</w:t>
      </w:r>
    </w:p>
    <w:p w14:paraId="5FF3E6CC" w14:textId="49CD7FD7" w:rsidR="002020DF" w:rsidRDefault="00E374C0" w:rsidP="00F06536">
      <w:pPr>
        <w:jc w:val="both"/>
        <w:rPr>
          <w:lang w:val="en-GB"/>
        </w:rPr>
      </w:pPr>
      <w:r>
        <w:rPr>
          <w:lang w:val="en-GB"/>
        </w:rPr>
        <w:t>For a s</w:t>
      </w:r>
      <w:r w:rsidRPr="00E374C0">
        <w:rPr>
          <w:lang w:val="en-GB"/>
        </w:rPr>
        <w:t>lot or symbol based time domain window</w:t>
      </w:r>
      <w:r w:rsidR="00FB392F">
        <w:rPr>
          <w:lang w:val="en-GB"/>
        </w:rPr>
        <w:t xml:space="preserve">, the UE maintains phase continuity and power consistency among DMRSs occurring in a predetermined set of slots and/or symbols. A minimal requirement should be that such bundled DMRSs occupy the same antenna port. This implies that they at least are transmitted on </w:t>
      </w:r>
      <w:r w:rsidR="00DF68F6">
        <w:rPr>
          <w:lang w:val="en-GB"/>
        </w:rPr>
        <w:t>the same physical channel (i.e. either on PUSCH or PUCCH). Therefore, i</w:t>
      </w:r>
      <w:r w:rsidR="00FB392F">
        <w:rPr>
          <w:lang w:val="en-GB"/>
        </w:rPr>
        <w:t xml:space="preserve">n the most general case, any DMRS transmitted by the UE in any </w:t>
      </w:r>
      <w:r w:rsidR="00DF68F6">
        <w:rPr>
          <w:lang w:val="en-GB"/>
        </w:rPr>
        <w:t xml:space="preserve">PUSCH </w:t>
      </w:r>
      <w:r w:rsidR="00C82B6B">
        <w:rPr>
          <w:lang w:val="en-GB"/>
        </w:rPr>
        <w:t>(</w:t>
      </w:r>
      <w:r w:rsidR="00DF68F6">
        <w:rPr>
          <w:lang w:val="en-GB"/>
        </w:rPr>
        <w:t>or any PUCCH</w:t>
      </w:r>
      <w:r w:rsidR="00C82B6B">
        <w:rPr>
          <w:lang w:val="en-GB"/>
        </w:rPr>
        <w:t>)</w:t>
      </w:r>
      <w:r w:rsidR="00DF68F6">
        <w:rPr>
          <w:lang w:val="en-GB"/>
        </w:rPr>
        <w:t xml:space="preserve"> </w:t>
      </w:r>
      <w:r w:rsidR="00FB392F">
        <w:rPr>
          <w:lang w:val="en-GB"/>
        </w:rPr>
        <w:t>could be bundled with another DMRS in the window</w:t>
      </w:r>
      <w:r w:rsidR="00DF68F6">
        <w:rPr>
          <w:lang w:val="en-GB"/>
        </w:rPr>
        <w:t xml:space="preserve">. The content of the </w:t>
      </w:r>
      <w:r w:rsidR="00C82B6B">
        <w:rPr>
          <w:lang w:val="en-GB"/>
        </w:rPr>
        <w:t>PUSCH transmissions in the window would not matter: the transport block could be different, as could the repetition type, and whether it is allocated by DCI or configured grant Type 1 or 2.</w:t>
      </w:r>
    </w:p>
    <w:p w14:paraId="1D4562EF" w14:textId="37981F08" w:rsidR="00FB392F" w:rsidRDefault="00C82B6B" w:rsidP="00F06536">
      <w:pPr>
        <w:jc w:val="both"/>
      </w:pPr>
      <w:r>
        <w:rPr>
          <w:lang w:val="en-GB"/>
        </w:rPr>
        <w:t xml:space="preserve">However, this flexibility is severely limited by the restrictions for phase continuity from </w:t>
      </w:r>
      <w:r w:rsidRPr="0029191F">
        <w:fldChar w:fldCharType="begin"/>
      </w:r>
      <w:r w:rsidRPr="00973AE1">
        <w:instrText xml:space="preserve"> REF _Ref68440694 \n \h </w:instrText>
      </w:r>
      <w:r>
        <w:instrText xml:space="preserve"> \* MERGEFORMAT </w:instrText>
      </w:r>
      <w:r w:rsidRPr="0029191F">
        <w:fldChar w:fldCharType="separate"/>
      </w:r>
      <w:r>
        <w:t>[3]</w:t>
      </w:r>
      <w:r w:rsidRPr="0029191F">
        <w:fldChar w:fldCharType="end"/>
      </w:r>
      <w:r>
        <w:t xml:space="preserve">: </w:t>
      </w:r>
      <w:r w:rsidR="00260BDC">
        <w:t xml:space="preserve">modulation order, occupied subcarriers, and transmitted power </w:t>
      </w:r>
      <w:r w:rsidR="002020DF">
        <w:t>(with some dependence on simultaneously transmitted carriers)</w:t>
      </w:r>
      <w:r w:rsidR="001477CB">
        <w:t xml:space="preserve"> are all required for phase continuity</w:t>
      </w:r>
      <w:r w:rsidR="002020DF">
        <w:t xml:space="preserve">. Furthermore, while a gap of less than 14 symbols is feasible, the support for phase continuity and power consistency is only guaranteed at present if the UE is not required to meet off power requirements. If such requirements are not met, then the UE could produce more interference, which would degrade the </w:t>
      </w:r>
      <w:r w:rsidR="00A207BF">
        <w:t xml:space="preserve">net </w:t>
      </w:r>
      <w:r w:rsidR="002020DF">
        <w:t>benefit of joint channel estimation.</w:t>
      </w:r>
    </w:p>
    <w:p w14:paraId="2570B224" w14:textId="0067121A" w:rsidR="0002432C" w:rsidRDefault="00A207BF" w:rsidP="00F06536">
      <w:pPr>
        <w:jc w:val="both"/>
        <w:rPr>
          <w:lang w:val="en-GB"/>
        </w:rPr>
      </w:pPr>
      <w:r>
        <w:rPr>
          <w:lang w:val="en-GB"/>
        </w:rPr>
        <w:t>Taken together, the phase continuity and power consistency requirements mean that the allocated resource must be constant across the PUSCH transmissions, except for the symbols</w:t>
      </w:r>
      <w:r w:rsidR="00BF63DB">
        <w:rPr>
          <w:lang w:val="en-GB"/>
        </w:rPr>
        <w:t xml:space="preserve"> where the PUSCH is</w:t>
      </w:r>
      <w:r w:rsidR="00F7372F">
        <w:rPr>
          <w:lang w:val="en-GB"/>
        </w:rPr>
        <w:t xml:space="preserve"> not</w:t>
      </w:r>
      <w:r w:rsidR="00BF63DB">
        <w:rPr>
          <w:lang w:val="en-GB"/>
        </w:rPr>
        <w:t xml:space="preserve"> transmitted</w:t>
      </w:r>
      <w:r>
        <w:rPr>
          <w:lang w:val="en-GB"/>
        </w:rPr>
        <w:t xml:space="preserve">. </w:t>
      </w:r>
      <w:r w:rsidR="00C50D74">
        <w:rPr>
          <w:lang w:val="en-GB"/>
        </w:rPr>
        <w:t>The most natural transmissions under these constraints are repetitions. Other possibilities are identically sized TBs, or TBs with close enough size that their operating SNR is the same in the same resources. Such a constraint could be highly restrictive even for periodic traffic, since then</w:t>
      </w:r>
      <w:r w:rsidR="006A2FE1">
        <w:rPr>
          <w:lang w:val="en-GB"/>
        </w:rPr>
        <w:t xml:space="preserve"> aperiodic layer 2 or layer 3 control information (like buffer status requests, measurement reports, etc.) are precluded, as is network layer control. Furthermore, since different TBs are used, the operating SNR is higher than if repetition is used, which implies that the gains from joint channel estimation is lower, since channel estimation is not as limiting at higher SNRs.</w:t>
      </w:r>
      <w:r w:rsidR="00A24328">
        <w:rPr>
          <w:lang w:val="en-GB"/>
        </w:rPr>
        <w:t xml:space="preserve"> In general, UEs transmit a wide variety of traffic (operating system, VoIP, web browsing, apps, etc.), rather than a single service, and so assuming a single strictly periodic, identically sized transmission is a very narrow range of operation.</w:t>
      </w:r>
    </w:p>
    <w:p w14:paraId="26D226DB" w14:textId="0C9C351B" w:rsidR="00FB67B6" w:rsidRDefault="00FB67B6" w:rsidP="00F06536">
      <w:pPr>
        <w:jc w:val="both"/>
        <w:rPr>
          <w:lang w:val="en-GB"/>
        </w:rPr>
      </w:pPr>
      <w:r>
        <w:rPr>
          <w:lang w:val="en-GB"/>
        </w:rPr>
        <w:t>Assuming different TBs leads to a strictly time domain approach</w:t>
      </w:r>
      <w:r w:rsidR="005C1830">
        <w:rPr>
          <w:lang w:val="en-GB"/>
        </w:rPr>
        <w:t xml:space="preserve"> to defining the window</w:t>
      </w:r>
      <w:r>
        <w:rPr>
          <w:lang w:val="en-GB"/>
        </w:rPr>
        <w:t xml:space="preserve">, since the TB itself is not common to the transmissions. This means that the window either starts with a predetermined symbol in time (e.g. in a radio frame), or according to some indicated time in DCI. </w:t>
      </w:r>
      <w:r w:rsidR="00D3418E">
        <w:rPr>
          <w:lang w:val="en-GB"/>
        </w:rPr>
        <w:t>Since downlink reception precludes phase coherence and power consistency, it is likely that only one or two slots can be used for joint channel estimation. Therefore, it may be sufficient for TDD to restrict the ‘pure’ time domain window to being adjacent uplink slots, in which case indicating a start time in DCI does not seem needed</w:t>
      </w:r>
      <w:r w:rsidR="00164DE1">
        <w:rPr>
          <w:lang w:val="en-GB"/>
        </w:rPr>
        <w:t xml:space="preserve">: the </w:t>
      </w:r>
      <w:r w:rsidR="00164DE1">
        <w:rPr>
          <w:lang w:val="en-GB"/>
        </w:rPr>
        <w:lastRenderedPageBreak/>
        <w:t>constraint for back-to-back transmission is sufficient</w:t>
      </w:r>
      <w:r w:rsidR="00D3418E">
        <w:rPr>
          <w:lang w:val="en-GB"/>
        </w:rPr>
        <w:t>. For FDD, it is possible to have any number of consecutive slots in the time domain window</w:t>
      </w:r>
      <w:r w:rsidR="00276371">
        <w:rPr>
          <w:lang w:val="en-GB"/>
        </w:rPr>
        <w:t xml:space="preserve">, and the maximum window size may be limited by UE implementation. </w:t>
      </w:r>
      <w:r w:rsidR="001116CF">
        <w:rPr>
          <w:lang w:val="en-GB"/>
        </w:rPr>
        <w:t xml:space="preserve">In such a case, if the start of the window is with a first PUSCH transmission indicated by DCI, the UE may not have time to update relative phase prior to the first PUSCH transmission, and must simply defer any adjustments until the end of the window. </w:t>
      </w:r>
      <w:r w:rsidR="00401E49">
        <w:rPr>
          <w:lang w:val="en-GB"/>
        </w:rPr>
        <w:t xml:space="preserve">In general, when the window starts with a PUSCH transmission and contains the same TB (i.e. is either a repetition or TBoMS transmission), the PUSCH transmissions requiring joint </w:t>
      </w:r>
      <w:r w:rsidR="00C3459A">
        <w:rPr>
          <w:lang w:val="en-GB"/>
        </w:rPr>
        <w:t xml:space="preserve">channel </w:t>
      </w:r>
      <w:r w:rsidR="00401E49">
        <w:rPr>
          <w:lang w:val="en-GB"/>
        </w:rPr>
        <w:t>estimation are more naturally identified by the resources allocated for the transmission of the TB.</w:t>
      </w:r>
    </w:p>
    <w:p w14:paraId="139CA5ED" w14:textId="08EE8A93" w:rsidR="00FB67B6" w:rsidRDefault="006A2FE1" w:rsidP="00F06536">
      <w:pPr>
        <w:jc w:val="both"/>
        <w:rPr>
          <w:lang w:val="en-GB"/>
        </w:rPr>
      </w:pPr>
      <w:r>
        <w:rPr>
          <w:lang w:val="en-GB"/>
        </w:rPr>
        <w:t xml:space="preserve">If different resource allocations are used for the PUSCH transmissions, they will need to </w:t>
      </w:r>
      <w:r w:rsidR="00A24328">
        <w:rPr>
          <w:lang w:val="en-GB"/>
        </w:rPr>
        <w:t xml:space="preserve">be selected to meet power consistency and phase continuity requirements. This is certainly feasible for the network to select, however </w:t>
      </w:r>
      <w:r w:rsidR="00FB67B6">
        <w:rPr>
          <w:lang w:val="en-GB"/>
        </w:rPr>
        <w:t xml:space="preserve">for the different TB case, </w:t>
      </w:r>
      <w:r w:rsidR="00E0601C">
        <w:rPr>
          <w:lang w:val="en-GB"/>
        </w:rPr>
        <w:t xml:space="preserve">extra DCI overhead is needed compared to repetition. </w:t>
      </w:r>
      <w:r w:rsidR="002B026A">
        <w:rPr>
          <w:lang w:val="en-GB"/>
        </w:rPr>
        <w:t>Instead of using different same-size TBs, one larger TB could be transmitted using repetition or TBoMS. This can result in equivalent performance but use less DCI overhead than different TBs.</w:t>
      </w:r>
    </w:p>
    <w:p w14:paraId="3B7F29F0" w14:textId="349FC962" w:rsidR="002B026A" w:rsidRPr="00061BAD" w:rsidRDefault="00C460EA" w:rsidP="00F06536">
      <w:pPr>
        <w:spacing w:after="0"/>
        <w:rPr>
          <w:rFonts w:cstheme="minorHAnsi"/>
          <w:lang w:val="en-GB"/>
        </w:rPr>
      </w:pPr>
      <w:r w:rsidRPr="00F06536">
        <w:rPr>
          <w:rFonts w:cstheme="minorHAnsi"/>
          <w:b/>
          <w:bCs/>
          <w:lang w:val="en-GB"/>
        </w:rPr>
        <w:t>Observation</w:t>
      </w:r>
      <w:r w:rsidR="00257D26">
        <w:rPr>
          <w:rFonts w:cstheme="minorHAnsi"/>
          <w:b/>
          <w:bCs/>
          <w:lang w:val="en-GB"/>
        </w:rPr>
        <w:t xml:space="preserve"> 1</w:t>
      </w:r>
      <w:r w:rsidRPr="00F87219">
        <w:rPr>
          <w:rFonts w:cstheme="minorHAnsi"/>
          <w:lang w:val="en-GB"/>
        </w:rPr>
        <w:t>:</w:t>
      </w:r>
    </w:p>
    <w:p w14:paraId="142F97AC" w14:textId="122D26F2" w:rsidR="00C460EA" w:rsidRPr="009B1608" w:rsidRDefault="00C460EA" w:rsidP="00F06536">
      <w:pPr>
        <w:pStyle w:val="ListParagraph"/>
        <w:numPr>
          <w:ilvl w:val="0"/>
          <w:numId w:val="78"/>
        </w:numPr>
        <w:jc w:val="both"/>
        <w:rPr>
          <w:rFonts w:cstheme="minorHAnsi"/>
          <w:lang w:val="en-GB"/>
        </w:rPr>
      </w:pPr>
      <w:r w:rsidRPr="00F06536">
        <w:rPr>
          <w:rFonts w:asciiTheme="minorHAnsi" w:hAnsiTheme="minorHAnsi" w:cstheme="minorHAnsi"/>
          <w:lang w:val="en-GB" w:eastAsia="zh-CN"/>
        </w:rPr>
        <w:t>A time domain window defined by slots or symbols in theory allows more flexibility, but does not seem to in practice</w:t>
      </w:r>
    </w:p>
    <w:p w14:paraId="41306741" w14:textId="35DA6396" w:rsidR="00C460EA" w:rsidRPr="009B1608" w:rsidRDefault="00C460EA" w:rsidP="00F06536">
      <w:pPr>
        <w:pStyle w:val="ListParagraph"/>
        <w:numPr>
          <w:ilvl w:val="1"/>
          <w:numId w:val="78"/>
        </w:numPr>
        <w:jc w:val="both"/>
        <w:rPr>
          <w:rFonts w:cstheme="minorHAnsi"/>
          <w:lang w:val="en-GB"/>
        </w:rPr>
      </w:pPr>
      <w:r w:rsidRPr="00F06536">
        <w:rPr>
          <w:rFonts w:asciiTheme="minorHAnsi" w:hAnsiTheme="minorHAnsi" w:cstheme="minorHAnsi"/>
          <w:lang w:val="en-GB" w:eastAsia="zh-CN"/>
        </w:rPr>
        <w:t>It allows transmissions of same or different TBs, however</w:t>
      </w:r>
    </w:p>
    <w:p w14:paraId="5ED68BB2" w14:textId="162B4DBB" w:rsidR="00C460EA" w:rsidRPr="009B1608" w:rsidRDefault="00C460EA" w:rsidP="00F06536">
      <w:pPr>
        <w:pStyle w:val="ListParagraph"/>
        <w:numPr>
          <w:ilvl w:val="2"/>
          <w:numId w:val="78"/>
        </w:numPr>
        <w:jc w:val="both"/>
        <w:rPr>
          <w:rFonts w:cstheme="minorHAnsi"/>
          <w:lang w:val="en-GB"/>
        </w:rPr>
      </w:pPr>
      <w:r w:rsidRPr="00F06536">
        <w:rPr>
          <w:rFonts w:asciiTheme="minorHAnsi" w:hAnsiTheme="minorHAnsi" w:cstheme="minorHAnsi"/>
          <w:lang w:val="en-GB" w:eastAsia="zh-CN"/>
        </w:rPr>
        <w:t>UEs carry a wide variety of control and data traffic, and assuming identical resources and power for different TBs is highly restrictive on scheduling.</w:t>
      </w:r>
    </w:p>
    <w:p w14:paraId="1651C96A" w14:textId="5161BD5D" w:rsidR="00C460EA" w:rsidRDefault="00C460EA" w:rsidP="00F06536">
      <w:pPr>
        <w:pStyle w:val="ListParagraph"/>
        <w:numPr>
          <w:ilvl w:val="2"/>
          <w:numId w:val="78"/>
        </w:numPr>
        <w:jc w:val="both"/>
        <w:rPr>
          <w:rFonts w:asciiTheme="minorHAnsi" w:hAnsiTheme="minorHAnsi" w:cstheme="minorHAnsi"/>
          <w:lang w:val="en-GB" w:eastAsia="zh-CN"/>
        </w:rPr>
      </w:pPr>
      <w:r w:rsidRPr="00F06536">
        <w:rPr>
          <w:rFonts w:asciiTheme="minorHAnsi" w:hAnsiTheme="minorHAnsi" w:cstheme="minorHAnsi"/>
          <w:lang w:val="en-GB" w:eastAsia="zh-CN"/>
        </w:rPr>
        <w:t>Multiple TBs use more DCI overhead, which is wasted since a larger TB (e.g. with repetition or TBoMS) can be used instead of multiple identical TBs</w:t>
      </w:r>
    </w:p>
    <w:p w14:paraId="2DAA7E2A" w14:textId="4EA259A0" w:rsidR="00E32E12" w:rsidRPr="009B1608" w:rsidRDefault="00E32E12" w:rsidP="00F06536">
      <w:pPr>
        <w:pStyle w:val="ListParagraph"/>
        <w:numPr>
          <w:ilvl w:val="2"/>
          <w:numId w:val="78"/>
        </w:numPr>
        <w:jc w:val="both"/>
        <w:rPr>
          <w:rFonts w:cstheme="minorHAnsi"/>
          <w:lang w:val="en-GB"/>
        </w:rPr>
      </w:pPr>
      <w:r>
        <w:rPr>
          <w:rFonts w:asciiTheme="minorHAnsi" w:hAnsiTheme="minorHAnsi" w:cstheme="minorHAnsi"/>
          <w:lang w:val="en-GB" w:eastAsia="zh-CN"/>
        </w:rPr>
        <w:t xml:space="preserve">Multiple grants may require more specification impact to constrain DCI </w:t>
      </w:r>
      <w:r w:rsidR="00786297">
        <w:rPr>
          <w:rFonts w:asciiTheme="minorHAnsi" w:hAnsiTheme="minorHAnsi" w:cstheme="minorHAnsi"/>
          <w:lang w:val="en-GB" w:eastAsia="zh-CN"/>
        </w:rPr>
        <w:t xml:space="preserve">to support joint channel estimation </w:t>
      </w:r>
      <w:r>
        <w:rPr>
          <w:rFonts w:asciiTheme="minorHAnsi" w:hAnsiTheme="minorHAnsi" w:cstheme="minorHAnsi"/>
          <w:lang w:val="en-GB" w:eastAsia="zh-CN"/>
        </w:rPr>
        <w:t>than a single grant.</w:t>
      </w:r>
    </w:p>
    <w:p w14:paraId="15A1144E" w14:textId="2412DC4B" w:rsidR="00C460EA" w:rsidRPr="00F06536" w:rsidRDefault="00C460EA" w:rsidP="00F06536">
      <w:pPr>
        <w:pStyle w:val="ListParagraph"/>
        <w:numPr>
          <w:ilvl w:val="1"/>
          <w:numId w:val="78"/>
        </w:numPr>
        <w:jc w:val="both"/>
        <w:rPr>
          <w:rFonts w:asciiTheme="minorHAnsi" w:hAnsiTheme="minorHAnsi" w:cstheme="minorHAnsi"/>
          <w:lang w:val="en-GB" w:eastAsia="zh-CN"/>
        </w:rPr>
      </w:pPr>
      <w:r w:rsidRPr="00F06536">
        <w:rPr>
          <w:rFonts w:asciiTheme="minorHAnsi" w:hAnsiTheme="minorHAnsi" w:cstheme="minorHAnsi"/>
          <w:lang w:val="en-GB" w:eastAsia="zh-CN"/>
        </w:rPr>
        <w:t>Schedulers must place the entirety of a repetition in the window, which restricts scheduling</w:t>
      </w:r>
      <w:r w:rsidR="002B5547" w:rsidRPr="00F06536">
        <w:rPr>
          <w:rFonts w:asciiTheme="minorHAnsi" w:hAnsiTheme="minorHAnsi" w:cstheme="minorHAnsi"/>
          <w:lang w:val="en-GB" w:eastAsia="zh-CN"/>
        </w:rPr>
        <w:t>, and therefore spectral efficiency</w:t>
      </w:r>
      <w:r w:rsidRPr="00F06536">
        <w:rPr>
          <w:rFonts w:asciiTheme="minorHAnsi" w:hAnsiTheme="minorHAnsi" w:cstheme="minorHAnsi"/>
          <w:lang w:val="en-GB" w:eastAsia="zh-CN"/>
        </w:rPr>
        <w:t>.</w:t>
      </w:r>
    </w:p>
    <w:p w14:paraId="0299F766" w14:textId="14D5D69C" w:rsidR="00401E49" w:rsidRPr="00F06536" w:rsidRDefault="00401E49" w:rsidP="00F06536">
      <w:pPr>
        <w:pStyle w:val="ListParagraph"/>
        <w:numPr>
          <w:ilvl w:val="1"/>
          <w:numId w:val="78"/>
        </w:numPr>
        <w:jc w:val="both"/>
        <w:rPr>
          <w:rFonts w:asciiTheme="minorHAnsi" w:hAnsiTheme="minorHAnsi" w:cstheme="minorHAnsi"/>
          <w:lang w:val="en-GB" w:eastAsia="zh-CN"/>
        </w:rPr>
      </w:pPr>
      <w:r w:rsidRPr="00F06536">
        <w:rPr>
          <w:rFonts w:asciiTheme="minorHAnsi" w:hAnsiTheme="minorHAnsi" w:cstheme="minorHAnsi"/>
          <w:lang w:val="en-GB" w:eastAsia="zh-CN"/>
        </w:rPr>
        <w:t>For TDD with back-to-back transmission, the phase continuity and power consistency constraints may be enough to define the window</w:t>
      </w:r>
      <w:r w:rsidR="00D843BB">
        <w:rPr>
          <w:rFonts w:asciiTheme="minorHAnsi" w:hAnsiTheme="minorHAnsi" w:cstheme="minorHAnsi"/>
          <w:lang w:val="en-GB" w:eastAsia="zh-CN"/>
        </w:rPr>
        <w:t>.</w:t>
      </w:r>
    </w:p>
    <w:p w14:paraId="7329A5BE" w14:textId="177C674E" w:rsidR="00401E49" w:rsidRPr="00F06536" w:rsidRDefault="00401E49" w:rsidP="00F06536">
      <w:pPr>
        <w:pStyle w:val="ListParagraph"/>
        <w:numPr>
          <w:ilvl w:val="1"/>
          <w:numId w:val="78"/>
        </w:numPr>
        <w:jc w:val="both"/>
        <w:rPr>
          <w:rFonts w:asciiTheme="minorHAnsi" w:hAnsiTheme="minorHAnsi" w:cstheme="minorHAnsi"/>
          <w:lang w:val="en-GB" w:eastAsia="zh-CN"/>
        </w:rPr>
      </w:pPr>
      <w:r w:rsidRPr="00F06536">
        <w:rPr>
          <w:rFonts w:asciiTheme="minorHAnsi" w:hAnsiTheme="minorHAnsi" w:cstheme="minorHAnsi"/>
          <w:lang w:val="en-GB" w:eastAsia="zh-CN"/>
        </w:rPr>
        <w:t xml:space="preserve">For FDD, </w:t>
      </w:r>
      <w:r w:rsidR="00F97DDB" w:rsidRPr="00F06536">
        <w:rPr>
          <w:rFonts w:asciiTheme="minorHAnsi" w:hAnsiTheme="minorHAnsi" w:cstheme="minorHAnsi"/>
          <w:lang w:val="en-GB" w:eastAsia="zh-CN"/>
        </w:rPr>
        <w:t xml:space="preserve">maximum window size may be limited by UE implementation, </w:t>
      </w:r>
    </w:p>
    <w:p w14:paraId="2AE74A22" w14:textId="63305943" w:rsidR="007C0D96" w:rsidRPr="009B1608" w:rsidRDefault="007C0D96" w:rsidP="00F06536">
      <w:pPr>
        <w:pStyle w:val="ListParagraph"/>
        <w:numPr>
          <w:ilvl w:val="1"/>
          <w:numId w:val="78"/>
        </w:numPr>
        <w:jc w:val="both"/>
        <w:rPr>
          <w:rFonts w:cstheme="minorHAnsi"/>
          <w:lang w:val="en-GB"/>
        </w:rPr>
      </w:pPr>
      <w:r w:rsidRPr="00F06536">
        <w:rPr>
          <w:rFonts w:asciiTheme="minorHAnsi" w:hAnsiTheme="minorHAnsi" w:cstheme="minorHAnsi"/>
          <w:lang w:val="en-GB" w:eastAsia="zh-CN"/>
        </w:rPr>
        <w:t xml:space="preserve">If the start of the window is dynamically indicated, and a same TB is used in all transmissions, this seems equivalent </w:t>
      </w:r>
      <w:r w:rsidR="00673299" w:rsidRPr="00F06536">
        <w:rPr>
          <w:rFonts w:asciiTheme="minorHAnsi" w:hAnsiTheme="minorHAnsi" w:cstheme="minorHAnsi"/>
          <w:lang w:val="en-GB" w:eastAsia="zh-CN"/>
        </w:rPr>
        <w:t>to defining in terms of repetitions or number of slots in a TBoMS</w:t>
      </w:r>
      <w:r w:rsidR="00BE4720">
        <w:rPr>
          <w:rFonts w:asciiTheme="minorHAnsi" w:hAnsiTheme="minorHAnsi" w:cstheme="minorHAnsi"/>
          <w:lang w:val="en-GB" w:eastAsia="zh-CN"/>
        </w:rPr>
        <w:t>.</w:t>
      </w:r>
    </w:p>
    <w:p w14:paraId="454CC7A9" w14:textId="7D444EDF" w:rsidR="000E3592" w:rsidRDefault="006451A9" w:rsidP="00F06536">
      <w:pPr>
        <w:jc w:val="both"/>
        <w:rPr>
          <w:rFonts w:cstheme="minorHAnsi"/>
          <w:lang w:val="en-GB"/>
        </w:rPr>
      </w:pPr>
      <w:r>
        <w:rPr>
          <w:rFonts w:cstheme="minorHAnsi"/>
          <w:lang w:val="en-GB"/>
        </w:rPr>
        <w:t>Alternatively,</w:t>
      </w:r>
      <w:r w:rsidR="005C3E57">
        <w:rPr>
          <w:rFonts w:cstheme="minorHAnsi"/>
          <w:lang w:val="en-GB"/>
        </w:rPr>
        <w:t xml:space="preserve"> the time domain window can be expressed </w:t>
      </w:r>
      <w:r w:rsidR="001E549B">
        <w:rPr>
          <w:rFonts w:cstheme="minorHAnsi"/>
          <w:lang w:val="en-GB"/>
        </w:rPr>
        <w:t xml:space="preserve">according to the content of the PUSCH. Given the constraints to modulation, subcarriers, and power, the resources used for repetition and TBoMS seem the most logical ways to express the time domain window length. </w:t>
      </w:r>
      <w:r w:rsidR="009069BB">
        <w:rPr>
          <w:rFonts w:cstheme="minorHAnsi"/>
          <w:lang w:val="en-GB"/>
        </w:rPr>
        <w:t>Th</w:t>
      </w:r>
      <w:r w:rsidR="00E374C0">
        <w:rPr>
          <w:rFonts w:cstheme="minorHAnsi"/>
          <w:lang w:val="en-GB"/>
        </w:rPr>
        <w:t>e number of repetitions</w:t>
      </w:r>
      <w:r w:rsidR="009069BB">
        <w:rPr>
          <w:rFonts w:cstheme="minorHAnsi"/>
          <w:lang w:val="en-GB"/>
        </w:rPr>
        <w:t xml:space="preserve"> can be </w:t>
      </w:r>
      <w:r w:rsidR="00E374C0">
        <w:rPr>
          <w:rFonts w:cstheme="minorHAnsi"/>
          <w:lang w:val="en-GB"/>
        </w:rPr>
        <w:t>counted according to available symbols or slots, similar to Rel-17 PUSCH repetition type A enhancements</w:t>
      </w:r>
      <w:r w:rsidR="00FA3912">
        <w:rPr>
          <w:rFonts w:cstheme="minorHAnsi"/>
          <w:lang w:val="en-GB"/>
        </w:rPr>
        <w:t xml:space="preserve"> on the basis of available slots</w:t>
      </w:r>
      <w:r w:rsidR="00E374C0">
        <w:rPr>
          <w:rFonts w:cstheme="minorHAnsi"/>
          <w:lang w:val="en-GB"/>
        </w:rPr>
        <w:t xml:space="preserve">, or </w:t>
      </w:r>
      <w:r w:rsidR="00683E2C">
        <w:rPr>
          <w:rFonts w:cstheme="minorHAnsi"/>
          <w:lang w:val="en-GB"/>
        </w:rPr>
        <w:t xml:space="preserve">as a number of </w:t>
      </w:r>
      <w:r w:rsidR="000123B5">
        <w:rPr>
          <w:rFonts w:cstheme="minorHAnsi"/>
          <w:lang w:val="en-GB"/>
        </w:rPr>
        <w:t xml:space="preserve">physical </w:t>
      </w:r>
      <w:r w:rsidR="00683E2C">
        <w:rPr>
          <w:rFonts w:cstheme="minorHAnsi"/>
          <w:lang w:val="en-GB"/>
        </w:rPr>
        <w:t xml:space="preserve">slots, similar to Rel-15 repetition type A. </w:t>
      </w:r>
      <w:r w:rsidR="00AE4C6B">
        <w:rPr>
          <w:rFonts w:cstheme="minorHAnsi"/>
          <w:lang w:val="en-GB"/>
        </w:rPr>
        <w:t>Whether the windows size can be counted according to the repetition mode configured, or if the window size is defined according to only one of physical or available slots can be further discussed.</w:t>
      </w:r>
      <w:r w:rsidR="00AE4C6B" w:rsidDel="00AE4C6B">
        <w:rPr>
          <w:rFonts w:cstheme="minorHAnsi"/>
          <w:lang w:val="en-GB"/>
        </w:rPr>
        <w:t xml:space="preserve"> </w:t>
      </w:r>
      <w:r w:rsidR="00AF0DCB">
        <w:rPr>
          <w:rFonts w:cstheme="minorHAnsi"/>
          <w:lang w:val="en-GB"/>
        </w:rPr>
        <w:t>Regardless of how the window size accounting works, both Rel-17 and Rel-15 Type A PUSCH repetition should be supported.</w:t>
      </w:r>
    </w:p>
    <w:p w14:paraId="320C50CB" w14:textId="49F396AE" w:rsidR="00791F82" w:rsidRDefault="00791F82" w:rsidP="00F06536">
      <w:pPr>
        <w:jc w:val="both"/>
        <w:rPr>
          <w:rFonts w:cstheme="minorHAnsi"/>
          <w:lang w:val="en-GB"/>
        </w:rPr>
      </w:pPr>
      <w:r>
        <w:rPr>
          <w:rFonts w:cstheme="minorHAnsi"/>
          <w:lang w:val="en-GB"/>
        </w:rPr>
        <w:t xml:space="preserve">Comparing to a ‘pure’ time domain window, a window based on transmission </w:t>
      </w:r>
      <w:r w:rsidR="00F87219">
        <w:rPr>
          <w:rFonts w:cstheme="minorHAnsi"/>
          <w:lang w:val="en-GB"/>
        </w:rPr>
        <w:t xml:space="preserve">of a same TB automatically aligns the phase continuity and power consistency with that TB. The window starts with the TB, and so misalignment with the window for the starting transmissions is not possible. Furthermore, since </w:t>
      </w:r>
      <w:r w:rsidR="00F87219">
        <w:rPr>
          <w:rFonts w:cstheme="minorHAnsi"/>
          <w:lang w:val="en-GB"/>
        </w:rPr>
        <w:lastRenderedPageBreak/>
        <w:t xml:space="preserve">repetitions and a TBoMS will support DCI allocating resources for all repetitions or slots of the TBoMS, </w:t>
      </w:r>
      <w:r w:rsidR="005B1C88">
        <w:rPr>
          <w:rFonts w:cstheme="minorHAnsi"/>
          <w:lang w:val="en-GB"/>
        </w:rPr>
        <w:t xml:space="preserve">the scheduling is not restricted </w:t>
      </w:r>
      <w:r w:rsidR="005B1C88" w:rsidRPr="005B1C88">
        <w:rPr>
          <w:rFonts w:cstheme="minorHAnsi"/>
          <w:lang w:val="en-GB"/>
        </w:rPr>
        <w:t>(except if the window is longer than UE capability), since the window is defined in terms of the repeated transmission or TBoMS</w:t>
      </w:r>
      <w:r w:rsidR="005B1C88">
        <w:rPr>
          <w:rFonts w:cstheme="minorHAnsi"/>
          <w:lang w:val="en-GB"/>
        </w:rPr>
        <w:t>. Lastly, the UE flexibility for updating the timing is the same as for a ‘pure’ time domain window: the UE can update phase immediately after the window.</w:t>
      </w:r>
    </w:p>
    <w:p w14:paraId="581781D1" w14:textId="4F4C9BCD" w:rsidR="00683E2C" w:rsidRDefault="00683E2C" w:rsidP="00F06536">
      <w:pPr>
        <w:spacing w:after="0"/>
        <w:rPr>
          <w:rFonts w:cstheme="minorHAnsi"/>
          <w:lang w:val="en-GB"/>
        </w:rPr>
      </w:pPr>
      <w:r w:rsidRPr="00F06536">
        <w:rPr>
          <w:rFonts w:cstheme="minorHAnsi"/>
          <w:b/>
          <w:bCs/>
          <w:lang w:val="en-GB"/>
        </w:rPr>
        <w:t>Observation</w:t>
      </w:r>
      <w:r w:rsidR="00257D26">
        <w:rPr>
          <w:rFonts w:cstheme="minorHAnsi"/>
          <w:b/>
          <w:bCs/>
          <w:lang w:val="en-GB"/>
        </w:rPr>
        <w:t xml:space="preserve"> 2</w:t>
      </w:r>
      <w:r>
        <w:rPr>
          <w:rFonts w:cstheme="minorHAnsi"/>
          <w:lang w:val="en-GB"/>
        </w:rPr>
        <w:t>:</w:t>
      </w:r>
    </w:p>
    <w:p w14:paraId="389F2C1C" w14:textId="7A4CDAE1" w:rsidR="00683E2C" w:rsidRPr="00F06536" w:rsidRDefault="00683E2C" w:rsidP="00F06536">
      <w:pPr>
        <w:pStyle w:val="ListParagraph"/>
        <w:numPr>
          <w:ilvl w:val="0"/>
          <w:numId w:val="78"/>
        </w:numPr>
        <w:jc w:val="both"/>
        <w:rPr>
          <w:rFonts w:asciiTheme="minorHAnsi" w:eastAsiaTheme="minorEastAsia" w:hAnsiTheme="minorHAnsi" w:cstheme="minorHAnsi"/>
          <w:szCs w:val="22"/>
          <w:lang w:val="en-GB" w:eastAsia="zh-CN"/>
        </w:rPr>
      </w:pPr>
      <w:r w:rsidRPr="00F06536">
        <w:rPr>
          <w:rFonts w:asciiTheme="minorHAnsi" w:eastAsiaTheme="minorEastAsia" w:hAnsiTheme="minorHAnsi" w:cstheme="minorHAnsi"/>
          <w:szCs w:val="22"/>
          <w:lang w:val="en-GB" w:eastAsia="zh-CN"/>
        </w:rPr>
        <w:t xml:space="preserve">A time domain window defined </w:t>
      </w:r>
      <w:r w:rsidR="006D2598" w:rsidRPr="00F06536">
        <w:rPr>
          <w:rFonts w:asciiTheme="minorHAnsi" w:eastAsiaTheme="minorEastAsia" w:hAnsiTheme="minorHAnsi" w:cstheme="minorHAnsi"/>
          <w:szCs w:val="22"/>
          <w:lang w:val="en-GB" w:eastAsia="zh-CN"/>
        </w:rPr>
        <w:t>according to resources occupied by a TB appears to be the best fit for joint channel estimation</w:t>
      </w:r>
    </w:p>
    <w:p w14:paraId="7175F40E" w14:textId="7DBB2DC0" w:rsidR="006D2598" w:rsidRPr="00F06536" w:rsidRDefault="006D2598" w:rsidP="00F06536">
      <w:pPr>
        <w:pStyle w:val="ListParagraph"/>
        <w:numPr>
          <w:ilvl w:val="1"/>
          <w:numId w:val="78"/>
        </w:numPr>
        <w:jc w:val="both"/>
        <w:rPr>
          <w:rFonts w:asciiTheme="minorHAnsi" w:eastAsiaTheme="minorEastAsia" w:hAnsiTheme="minorHAnsi" w:cstheme="minorHAnsi"/>
          <w:szCs w:val="22"/>
          <w:lang w:val="en-GB" w:eastAsia="zh-CN"/>
        </w:rPr>
      </w:pPr>
      <w:r w:rsidRPr="00F06536">
        <w:rPr>
          <w:rFonts w:asciiTheme="minorHAnsi" w:eastAsiaTheme="minorEastAsia" w:hAnsiTheme="minorHAnsi" w:cstheme="minorHAnsi"/>
          <w:szCs w:val="22"/>
          <w:lang w:val="en-GB" w:eastAsia="zh-CN"/>
        </w:rPr>
        <w:t xml:space="preserve">Signaling for repetitions </w:t>
      </w:r>
      <w:r w:rsidR="00F87219" w:rsidRPr="00F06536">
        <w:rPr>
          <w:rFonts w:asciiTheme="minorHAnsi" w:eastAsiaTheme="minorEastAsia" w:hAnsiTheme="minorHAnsi" w:cstheme="minorHAnsi"/>
          <w:szCs w:val="22"/>
          <w:lang w:val="en-GB" w:eastAsia="zh-CN"/>
        </w:rPr>
        <w:t xml:space="preserve">or TBoMS </w:t>
      </w:r>
      <w:r w:rsidRPr="00F06536">
        <w:rPr>
          <w:rFonts w:asciiTheme="minorHAnsi" w:eastAsiaTheme="minorEastAsia" w:hAnsiTheme="minorHAnsi" w:cstheme="minorHAnsi"/>
          <w:szCs w:val="22"/>
          <w:lang w:val="en-GB" w:eastAsia="zh-CN"/>
        </w:rPr>
        <w:t xml:space="preserve">is provided in one grant or configuration, avoiding DCI overhead when repetitions </w:t>
      </w:r>
      <w:r w:rsidR="00F87219" w:rsidRPr="00F06536">
        <w:rPr>
          <w:rFonts w:asciiTheme="minorHAnsi" w:eastAsiaTheme="minorEastAsia" w:hAnsiTheme="minorHAnsi" w:cstheme="minorHAnsi"/>
          <w:szCs w:val="22"/>
          <w:lang w:val="en-GB" w:eastAsia="zh-CN"/>
        </w:rPr>
        <w:t xml:space="preserve">or TBoMS </w:t>
      </w:r>
      <w:r w:rsidRPr="00F06536">
        <w:rPr>
          <w:rFonts w:asciiTheme="minorHAnsi" w:eastAsiaTheme="minorEastAsia" w:hAnsiTheme="minorHAnsi" w:cstheme="minorHAnsi"/>
          <w:szCs w:val="22"/>
          <w:lang w:val="en-GB" w:eastAsia="zh-CN"/>
        </w:rPr>
        <w:t>are not used</w:t>
      </w:r>
    </w:p>
    <w:p w14:paraId="3DAD2C29" w14:textId="0D0E3C5E" w:rsidR="006D2598" w:rsidRPr="00F06536" w:rsidRDefault="006D2598" w:rsidP="00F06536">
      <w:pPr>
        <w:pStyle w:val="ListParagraph"/>
        <w:numPr>
          <w:ilvl w:val="1"/>
          <w:numId w:val="78"/>
        </w:numPr>
        <w:jc w:val="both"/>
        <w:rPr>
          <w:rFonts w:asciiTheme="minorHAnsi" w:eastAsiaTheme="minorEastAsia" w:hAnsiTheme="minorHAnsi" w:cstheme="minorHAnsi"/>
          <w:szCs w:val="22"/>
          <w:lang w:val="en-GB" w:eastAsia="zh-CN"/>
        </w:rPr>
      </w:pPr>
      <w:r w:rsidRPr="00F06536">
        <w:rPr>
          <w:rFonts w:asciiTheme="minorHAnsi" w:eastAsiaTheme="minorEastAsia" w:hAnsiTheme="minorHAnsi" w:cstheme="minorHAnsi"/>
          <w:szCs w:val="22"/>
          <w:lang w:val="en-GB" w:eastAsia="zh-CN"/>
        </w:rPr>
        <w:t>The scheduling is not restricted</w:t>
      </w:r>
      <w:r w:rsidR="006676C6" w:rsidRPr="00F06536">
        <w:rPr>
          <w:rFonts w:asciiTheme="minorHAnsi" w:eastAsiaTheme="minorEastAsia" w:hAnsiTheme="minorHAnsi" w:cstheme="minorHAnsi"/>
          <w:szCs w:val="22"/>
          <w:lang w:val="en-GB" w:eastAsia="zh-CN"/>
        </w:rPr>
        <w:t xml:space="preserve"> (except if the window is longer than UE capability)</w:t>
      </w:r>
      <w:r w:rsidRPr="00F06536">
        <w:rPr>
          <w:rFonts w:asciiTheme="minorHAnsi" w:eastAsiaTheme="minorEastAsia" w:hAnsiTheme="minorHAnsi" w:cstheme="minorHAnsi"/>
          <w:szCs w:val="22"/>
          <w:lang w:val="en-GB" w:eastAsia="zh-CN"/>
        </w:rPr>
        <w:t>, since the</w:t>
      </w:r>
      <w:r w:rsidR="006676C6" w:rsidRPr="00F06536">
        <w:rPr>
          <w:rFonts w:asciiTheme="minorHAnsi" w:eastAsiaTheme="minorEastAsia" w:hAnsiTheme="minorHAnsi" w:cstheme="minorHAnsi"/>
          <w:szCs w:val="22"/>
          <w:lang w:val="en-GB" w:eastAsia="zh-CN"/>
        </w:rPr>
        <w:t xml:space="preserve"> window is defined in terms of the repeated transmission or TBoMS.</w:t>
      </w:r>
    </w:p>
    <w:p w14:paraId="407F486C" w14:textId="284030FB" w:rsidR="00F977AD" w:rsidRDefault="009B12DA" w:rsidP="00F06536">
      <w:pPr>
        <w:pStyle w:val="ListParagraph"/>
        <w:numPr>
          <w:ilvl w:val="1"/>
          <w:numId w:val="78"/>
        </w:numPr>
        <w:jc w:val="both"/>
        <w:rPr>
          <w:b/>
          <w:bCs/>
          <w:lang w:val="en-GB"/>
        </w:rPr>
      </w:pPr>
      <w:r w:rsidRPr="00F06536">
        <w:rPr>
          <w:rFonts w:asciiTheme="minorHAnsi" w:eastAsiaTheme="minorEastAsia" w:hAnsiTheme="minorHAnsi" w:cstheme="minorHAnsi"/>
          <w:szCs w:val="22"/>
          <w:lang w:val="en-GB"/>
        </w:rPr>
        <w:t xml:space="preserve">The UE can update relative phase </w:t>
      </w:r>
      <w:r w:rsidR="00D771CA" w:rsidRPr="00F06536">
        <w:rPr>
          <w:rFonts w:asciiTheme="minorHAnsi" w:eastAsiaTheme="minorEastAsia" w:hAnsiTheme="minorHAnsi" w:cstheme="minorHAnsi"/>
          <w:szCs w:val="22"/>
          <w:lang w:val="en-GB"/>
        </w:rPr>
        <w:t>immediately after</w:t>
      </w:r>
      <w:r w:rsidR="00E32E12" w:rsidRPr="00F06536">
        <w:rPr>
          <w:rFonts w:asciiTheme="minorHAnsi" w:eastAsiaTheme="minorEastAsia" w:hAnsiTheme="minorHAnsi" w:cstheme="minorHAnsi"/>
          <w:szCs w:val="22"/>
          <w:lang w:val="en-GB"/>
        </w:rPr>
        <w:t xml:space="preserve"> the window, just as it can for a window defined by slots or symbols</w:t>
      </w:r>
    </w:p>
    <w:p w14:paraId="1BBA6232" w14:textId="2DB1D9FC" w:rsidR="006676C6" w:rsidRDefault="006676C6" w:rsidP="00F06536">
      <w:pPr>
        <w:spacing w:after="0"/>
        <w:rPr>
          <w:rFonts w:cstheme="minorHAnsi"/>
          <w:lang w:val="en-GB"/>
        </w:rPr>
      </w:pPr>
      <w:r w:rsidRPr="00F06536">
        <w:rPr>
          <w:rFonts w:cstheme="minorHAnsi"/>
          <w:b/>
          <w:bCs/>
          <w:lang w:val="en-GB"/>
        </w:rPr>
        <w:t>Proposa</w:t>
      </w:r>
      <w:r>
        <w:rPr>
          <w:rFonts w:cstheme="minorHAnsi"/>
          <w:b/>
          <w:lang w:val="en-GB"/>
        </w:rPr>
        <w:t>l</w:t>
      </w:r>
      <w:r w:rsidR="00F977AD">
        <w:rPr>
          <w:rFonts w:cstheme="minorHAnsi"/>
          <w:b/>
          <w:lang w:val="en-GB"/>
        </w:rPr>
        <w:t>s</w:t>
      </w:r>
      <w:r w:rsidR="00FB49E7">
        <w:rPr>
          <w:rFonts w:cstheme="minorHAnsi"/>
          <w:b/>
          <w:bCs/>
          <w:lang w:val="en-GB"/>
        </w:rPr>
        <w:t xml:space="preserve"> 1</w:t>
      </w:r>
      <w:r w:rsidR="00F977AD">
        <w:rPr>
          <w:rFonts w:cstheme="minorHAnsi"/>
          <w:b/>
          <w:bCs/>
          <w:lang w:val="en-GB"/>
        </w:rPr>
        <w:t xml:space="preserve"> &amp; 2</w:t>
      </w:r>
      <w:r>
        <w:rPr>
          <w:rFonts w:cstheme="minorHAnsi"/>
          <w:lang w:val="en-GB"/>
        </w:rPr>
        <w:t>:</w:t>
      </w:r>
    </w:p>
    <w:p w14:paraId="576DE95B" w14:textId="293CE39B" w:rsidR="00791F82" w:rsidRPr="00F06536" w:rsidRDefault="00791F82" w:rsidP="00F06536">
      <w:pPr>
        <w:pStyle w:val="ListParagraph"/>
        <w:numPr>
          <w:ilvl w:val="0"/>
          <w:numId w:val="78"/>
        </w:numPr>
        <w:jc w:val="both"/>
        <w:rPr>
          <w:rFonts w:asciiTheme="minorHAnsi" w:eastAsiaTheme="minorEastAsia" w:hAnsiTheme="minorHAnsi" w:cstheme="minorHAnsi"/>
          <w:szCs w:val="22"/>
          <w:lang w:val="en-GB" w:eastAsia="zh-CN"/>
        </w:rPr>
      </w:pPr>
      <w:r w:rsidRPr="00F06536">
        <w:rPr>
          <w:rFonts w:asciiTheme="minorHAnsi" w:eastAsiaTheme="minorEastAsia" w:hAnsiTheme="minorHAnsi" w:cstheme="minorHAnsi"/>
          <w:szCs w:val="22"/>
          <w:lang w:val="en-GB" w:eastAsia="zh-CN"/>
        </w:rPr>
        <w:t>The time domain window comprises transmissions of a same transport block</w:t>
      </w:r>
    </w:p>
    <w:p w14:paraId="00D641A6" w14:textId="12634BA2" w:rsidR="00791F82" w:rsidRPr="00F06536" w:rsidRDefault="00791F82" w:rsidP="00F06536">
      <w:pPr>
        <w:pStyle w:val="ListParagraph"/>
        <w:numPr>
          <w:ilvl w:val="1"/>
          <w:numId w:val="78"/>
        </w:numPr>
        <w:jc w:val="both"/>
        <w:rPr>
          <w:rFonts w:asciiTheme="minorHAnsi" w:eastAsiaTheme="minorEastAsia" w:hAnsiTheme="minorHAnsi" w:cstheme="minorHAnsi"/>
          <w:szCs w:val="22"/>
          <w:lang w:val="en-GB" w:eastAsia="zh-CN"/>
        </w:rPr>
      </w:pPr>
      <w:r w:rsidRPr="00F06536">
        <w:rPr>
          <w:rFonts w:asciiTheme="minorHAnsi" w:eastAsiaTheme="minorEastAsia" w:hAnsiTheme="minorHAnsi" w:cstheme="minorHAnsi"/>
          <w:szCs w:val="22"/>
          <w:lang w:val="en-GB" w:eastAsia="zh-CN"/>
        </w:rPr>
        <w:t>Window units are slots of a TBoMS or repetitions of a PUSCH.</w:t>
      </w:r>
    </w:p>
    <w:p w14:paraId="36A12C10" w14:textId="6E0A1B44" w:rsidR="00791F82" w:rsidRPr="00F06536" w:rsidRDefault="00791F82" w:rsidP="00F06536">
      <w:pPr>
        <w:pStyle w:val="ListParagraph"/>
        <w:numPr>
          <w:ilvl w:val="1"/>
          <w:numId w:val="78"/>
        </w:numPr>
        <w:jc w:val="both"/>
        <w:rPr>
          <w:rFonts w:asciiTheme="minorHAnsi" w:eastAsiaTheme="minorEastAsia" w:hAnsiTheme="minorHAnsi" w:cstheme="minorHAnsi"/>
          <w:szCs w:val="22"/>
          <w:lang w:val="en-GB" w:eastAsia="zh-CN"/>
        </w:rPr>
      </w:pPr>
      <w:r w:rsidRPr="00F06536">
        <w:rPr>
          <w:rFonts w:asciiTheme="minorHAnsi" w:eastAsiaTheme="minorEastAsia" w:hAnsiTheme="minorHAnsi" w:cstheme="minorHAnsi"/>
          <w:szCs w:val="22"/>
          <w:lang w:val="en-GB" w:eastAsia="zh-CN"/>
        </w:rPr>
        <w:t>The window begins with the first transmission of a PUSCH</w:t>
      </w:r>
    </w:p>
    <w:p w14:paraId="14C4FD36" w14:textId="3D587231" w:rsidR="00F977AD" w:rsidRPr="00F06536" w:rsidRDefault="00F977AD" w:rsidP="00F06536">
      <w:pPr>
        <w:pStyle w:val="ListParagraph"/>
        <w:numPr>
          <w:ilvl w:val="0"/>
          <w:numId w:val="78"/>
        </w:numPr>
        <w:jc w:val="both"/>
        <w:rPr>
          <w:rFonts w:asciiTheme="minorHAnsi" w:eastAsiaTheme="minorEastAsia" w:hAnsiTheme="minorHAnsi" w:cstheme="minorHAnsi"/>
          <w:szCs w:val="22"/>
          <w:lang w:val="en-GB" w:eastAsia="zh-CN"/>
        </w:rPr>
      </w:pPr>
      <w:r w:rsidRPr="00F06536">
        <w:rPr>
          <w:rFonts w:asciiTheme="minorHAnsi" w:eastAsiaTheme="minorEastAsia" w:hAnsiTheme="minorHAnsi" w:cstheme="minorHAnsi"/>
          <w:szCs w:val="22"/>
          <w:lang w:val="en-GB" w:eastAsia="zh-CN"/>
        </w:rPr>
        <w:t>Both Rel-17 enhanced and Rel-15 repetition type A are supported by joint channel estimation</w:t>
      </w:r>
    </w:p>
    <w:p w14:paraId="287C2929" w14:textId="77777777" w:rsidR="003E3428" w:rsidRDefault="003E3428">
      <w:pPr>
        <w:pStyle w:val="BodyText"/>
        <w:keepNext/>
        <w:spacing w:after="0"/>
        <w:jc w:val="both"/>
        <w:rPr>
          <w:rFonts w:cstheme="minorHAnsi"/>
          <w:bCs/>
        </w:rPr>
      </w:pPr>
    </w:p>
    <w:p w14:paraId="51E6A1C1" w14:textId="5773A230" w:rsidR="00F86CDA" w:rsidRDefault="00F86CDA" w:rsidP="00F77F9F">
      <w:pPr>
        <w:pStyle w:val="Heading3"/>
      </w:pPr>
      <w:r>
        <w:t>PUSCH joint channel estimation for multi-slot transport block processing</w:t>
      </w:r>
    </w:p>
    <w:p w14:paraId="362BCE24" w14:textId="4D61AB8F" w:rsidR="00210F63" w:rsidRDefault="009048E2">
      <w:pPr>
        <w:pStyle w:val="BodyText"/>
        <w:keepNext/>
        <w:spacing w:after="0"/>
        <w:jc w:val="both"/>
        <w:rPr>
          <w:rFonts w:cstheme="minorHAnsi"/>
          <w:bCs/>
        </w:rPr>
      </w:pPr>
      <w:r w:rsidRPr="00F77F9F">
        <w:rPr>
          <w:rFonts w:cstheme="minorHAnsi"/>
          <w:bCs/>
        </w:rPr>
        <w:t xml:space="preserve">RAN1 </w:t>
      </w:r>
      <w:r>
        <w:rPr>
          <w:rFonts w:cstheme="minorHAnsi"/>
          <w:bCs/>
        </w:rPr>
        <w:t xml:space="preserve">also </w:t>
      </w:r>
      <w:r w:rsidR="00210F63">
        <w:rPr>
          <w:rFonts w:cstheme="minorHAnsi"/>
          <w:bCs/>
        </w:rPr>
        <w:t xml:space="preserve">has a working assumption </w:t>
      </w:r>
      <w:r w:rsidR="006D06EB">
        <w:rPr>
          <w:rFonts w:cstheme="minorHAnsi"/>
          <w:bCs/>
        </w:rPr>
        <w:t xml:space="preserve">from RAN1#104 </w:t>
      </w:r>
      <w:r w:rsidR="00210F63">
        <w:rPr>
          <w:rFonts w:cstheme="minorHAnsi"/>
          <w:bCs/>
        </w:rPr>
        <w:t xml:space="preserve">that </w:t>
      </w:r>
      <w:r w:rsidRPr="00F77F9F">
        <w:rPr>
          <w:rFonts w:cstheme="minorHAnsi"/>
          <w:bCs/>
        </w:rPr>
        <w:t>TB processing over multi-slot PUSCH (‘TBoMS’) will also support joint channel estimation</w:t>
      </w:r>
      <w:r w:rsidR="00210F63">
        <w:rPr>
          <w:rFonts w:cstheme="minorHAnsi"/>
          <w:bCs/>
        </w:rPr>
        <w:t>, as shown below</w:t>
      </w:r>
      <w:r w:rsidRPr="00F77F9F">
        <w:rPr>
          <w:rFonts w:cstheme="minorHAnsi"/>
          <w:bCs/>
        </w:rPr>
        <w:t xml:space="preserve">. </w:t>
      </w:r>
      <w:r w:rsidR="00210F63">
        <w:rPr>
          <w:rFonts w:cstheme="minorHAnsi"/>
          <w:bCs/>
        </w:rPr>
        <w:t>Furthermore, at least back-to-back transmission for TBoMS will be supported, and whether slots of a TBoMS transmission can have different numbers of PUSCH symbols is being further discussed.</w:t>
      </w:r>
    </w:p>
    <w:p w14:paraId="351548D9" w14:textId="6AD3ACFC" w:rsidR="00210F63" w:rsidRDefault="00210F63">
      <w:pPr>
        <w:pStyle w:val="BodyText"/>
        <w:keepNext/>
        <w:spacing w:after="0"/>
        <w:jc w:val="both"/>
        <w:rPr>
          <w:rFonts w:cstheme="minorHAnsi"/>
          <w:bCs/>
        </w:rPr>
      </w:pPr>
    </w:p>
    <w:p w14:paraId="7D9E12CE" w14:textId="77777777" w:rsidR="00210F63" w:rsidRPr="00A40A21" w:rsidRDefault="00210F63" w:rsidP="00F77F9F">
      <w:pPr>
        <w:overflowPunct w:val="0"/>
        <w:autoSpaceDE w:val="0"/>
        <w:autoSpaceDN w:val="0"/>
        <w:spacing w:after="120"/>
        <w:ind w:left="360"/>
        <w:textAlignment w:val="baseline"/>
        <w:rPr>
          <w:rFonts w:ascii="Arial" w:hAnsi="Arial" w:cs="Arial"/>
          <w:b/>
          <w:bCs/>
          <w:szCs w:val="20"/>
          <w:highlight w:val="darkYellow"/>
        </w:rPr>
      </w:pPr>
      <w:r w:rsidRPr="00A40A21">
        <w:rPr>
          <w:rFonts w:ascii="Arial" w:hAnsi="Arial" w:cs="Arial"/>
          <w:b/>
          <w:bCs/>
          <w:szCs w:val="20"/>
          <w:highlight w:val="darkYellow"/>
        </w:rPr>
        <w:t>Working assumption:</w:t>
      </w:r>
    </w:p>
    <w:p w14:paraId="2F8DA1FD" w14:textId="77777777" w:rsidR="00210F63" w:rsidRPr="00A40A21" w:rsidRDefault="00210F63" w:rsidP="00F77F9F">
      <w:pPr>
        <w:pStyle w:val="ListParagraph"/>
        <w:numPr>
          <w:ilvl w:val="0"/>
          <w:numId w:val="73"/>
        </w:numPr>
        <w:autoSpaceDE w:val="0"/>
        <w:autoSpaceDN w:val="0"/>
        <w:snapToGrid w:val="0"/>
        <w:spacing w:after="120" w:line="252" w:lineRule="auto"/>
        <w:ind w:left="1080"/>
        <w:contextualSpacing w:val="0"/>
        <w:jc w:val="both"/>
        <w:rPr>
          <w:rFonts w:ascii="Arial" w:hAnsi="Arial" w:cs="Arial"/>
          <w:szCs w:val="20"/>
        </w:rPr>
      </w:pPr>
      <w:r w:rsidRPr="00A40A21">
        <w:rPr>
          <w:rFonts w:ascii="Arial" w:hAnsi="Arial" w:cs="Arial"/>
          <w:szCs w:val="20"/>
          <w:lang w:eastAsia="zh-CN"/>
        </w:rPr>
        <w:t xml:space="preserve">For </w:t>
      </w:r>
      <w:r w:rsidRPr="00A40A21">
        <w:rPr>
          <w:rFonts w:ascii="Arial" w:hAnsi="Arial" w:cs="Arial"/>
          <w:szCs w:val="20"/>
        </w:rPr>
        <w:t>back-to-back PUSCH transmissions across consecutive slots, support necessary design aspects (under the condition of power consistency and phase continuity) to enable joint channel estimation for the following case:</w:t>
      </w:r>
    </w:p>
    <w:p w14:paraId="678C2F37" w14:textId="16794C98" w:rsidR="00210F63" w:rsidRPr="00A40A21" w:rsidRDefault="00210F63" w:rsidP="00F77F9F">
      <w:pPr>
        <w:pStyle w:val="ListParagraph"/>
        <w:numPr>
          <w:ilvl w:val="1"/>
          <w:numId w:val="73"/>
        </w:numPr>
        <w:autoSpaceDE w:val="0"/>
        <w:autoSpaceDN w:val="0"/>
        <w:snapToGrid w:val="0"/>
        <w:spacing w:after="120" w:line="252" w:lineRule="auto"/>
        <w:ind w:left="1800"/>
        <w:contextualSpacing w:val="0"/>
        <w:jc w:val="both"/>
        <w:rPr>
          <w:rFonts w:ascii="Arial" w:hAnsi="Arial" w:cs="Arial"/>
          <w:szCs w:val="20"/>
          <w:lang w:eastAsia="zh-CN"/>
        </w:rPr>
      </w:pPr>
      <w:r w:rsidRPr="00A40A21">
        <w:rPr>
          <w:rFonts w:ascii="Arial" w:hAnsi="Arial" w:cs="Arial"/>
          <w:szCs w:val="20"/>
          <w:lang w:eastAsia="zh-CN"/>
        </w:rPr>
        <w:t xml:space="preserve">Over back-to-back PUSCH transmissions for </w:t>
      </w:r>
      <w:r w:rsidRPr="00F77F9F">
        <w:rPr>
          <w:rFonts w:ascii="Arial" w:hAnsi="Arial" w:cs="Arial"/>
          <w:szCs w:val="20"/>
        </w:rPr>
        <w:t>one TB processed</w:t>
      </w:r>
      <w:r w:rsidRPr="00340B8C">
        <w:rPr>
          <w:rFonts w:ascii="Arial" w:hAnsi="Arial" w:cs="Arial"/>
          <w:szCs w:val="20"/>
        </w:rPr>
        <w:t xml:space="preserve"> over multiple </w:t>
      </w:r>
      <w:r w:rsidRPr="00A40A21">
        <w:rPr>
          <w:rFonts w:ascii="Arial" w:hAnsi="Arial" w:cs="Arial"/>
          <w:szCs w:val="20"/>
        </w:rPr>
        <w:t>slots</w:t>
      </w:r>
    </w:p>
    <w:p w14:paraId="07FC35B0" w14:textId="77777777" w:rsidR="00210F63" w:rsidRDefault="00210F63" w:rsidP="00F77F9F">
      <w:pPr>
        <w:pStyle w:val="ListParagraph"/>
        <w:numPr>
          <w:ilvl w:val="2"/>
          <w:numId w:val="73"/>
        </w:numPr>
        <w:autoSpaceDE w:val="0"/>
        <w:autoSpaceDN w:val="0"/>
        <w:snapToGrid w:val="0"/>
        <w:spacing w:after="120" w:line="252" w:lineRule="auto"/>
        <w:ind w:left="2520"/>
        <w:contextualSpacing w:val="0"/>
        <w:jc w:val="both"/>
        <w:rPr>
          <w:rFonts w:ascii="Arial" w:hAnsi="Arial" w:cs="Arial"/>
          <w:szCs w:val="20"/>
          <w:lang w:eastAsia="zh-CN"/>
        </w:rPr>
      </w:pPr>
      <w:r w:rsidRPr="00A40A21">
        <w:rPr>
          <w:rFonts w:ascii="Arial" w:hAnsi="Arial" w:cs="Arial"/>
          <w:szCs w:val="20"/>
        </w:rPr>
        <w:t>It’s subject to UE capability</w:t>
      </w:r>
    </w:p>
    <w:p w14:paraId="5BF3B5AD" w14:textId="77777777" w:rsidR="00210F63" w:rsidRDefault="00210F63">
      <w:pPr>
        <w:pStyle w:val="BodyText"/>
        <w:keepNext/>
        <w:spacing w:after="0"/>
        <w:jc w:val="both"/>
        <w:rPr>
          <w:rFonts w:cstheme="minorHAnsi"/>
          <w:bCs/>
        </w:rPr>
      </w:pPr>
    </w:p>
    <w:p w14:paraId="52EEE098" w14:textId="7FDF826A" w:rsidR="00210F63" w:rsidRDefault="00210F63">
      <w:pPr>
        <w:pStyle w:val="BodyText"/>
        <w:keepNext/>
        <w:spacing w:after="0"/>
        <w:jc w:val="both"/>
        <w:rPr>
          <w:rFonts w:cstheme="minorHAnsi"/>
          <w:bCs/>
        </w:rPr>
      </w:pPr>
      <w:r>
        <w:rPr>
          <w:rFonts w:cstheme="minorHAnsi"/>
          <w:bCs/>
        </w:rPr>
        <w:t>Given the importance of non-back-to-back transmission discussed above (and in</w:t>
      </w:r>
      <w:r w:rsidR="008B4A5F">
        <w:rPr>
          <w:rFonts w:cstheme="minorHAnsi"/>
          <w:bCs/>
        </w:rPr>
        <w:t xml:space="preserve"> </w:t>
      </w:r>
      <w:r w:rsidR="008B4A5F">
        <w:rPr>
          <w:rFonts w:cstheme="minorHAnsi"/>
          <w:bCs/>
          <w:highlight w:val="yellow"/>
        </w:rPr>
        <w:fldChar w:fldCharType="begin"/>
      </w:r>
      <w:r w:rsidR="008B4A5F">
        <w:rPr>
          <w:rFonts w:cstheme="minorHAnsi"/>
          <w:bCs/>
        </w:rPr>
        <w:instrText xml:space="preserve"> REF _Ref68538950 \r \h </w:instrText>
      </w:r>
      <w:r w:rsidR="008B4A5F">
        <w:rPr>
          <w:rFonts w:cstheme="minorHAnsi"/>
          <w:bCs/>
          <w:highlight w:val="yellow"/>
        </w:rPr>
      </w:r>
      <w:r w:rsidR="008B4A5F">
        <w:rPr>
          <w:rFonts w:cstheme="minorHAnsi"/>
          <w:bCs/>
          <w:highlight w:val="yellow"/>
        </w:rPr>
        <w:fldChar w:fldCharType="separate"/>
      </w:r>
      <w:r w:rsidR="008B4A5F">
        <w:rPr>
          <w:rFonts w:cstheme="minorHAnsi"/>
          <w:bCs/>
        </w:rPr>
        <w:t>[6]</w:t>
      </w:r>
      <w:r w:rsidR="008B4A5F">
        <w:rPr>
          <w:rFonts w:cstheme="minorHAnsi"/>
          <w:bCs/>
          <w:highlight w:val="yellow"/>
        </w:rPr>
        <w:fldChar w:fldCharType="end"/>
      </w:r>
      <w:r>
        <w:rPr>
          <w:rFonts w:cstheme="minorHAnsi"/>
          <w:bCs/>
        </w:rPr>
        <w:t xml:space="preserve">) and the challenges of non-back-to-back transmission observed so far from RAN4, the importance of </w:t>
      </w:r>
      <w:r w:rsidR="006D06EB">
        <w:rPr>
          <w:rFonts w:cstheme="minorHAnsi"/>
          <w:bCs/>
        </w:rPr>
        <w:t xml:space="preserve">RAN4 feedback on the feasibility of </w:t>
      </w:r>
      <w:r>
        <w:rPr>
          <w:rFonts w:cstheme="minorHAnsi"/>
          <w:bCs/>
        </w:rPr>
        <w:t xml:space="preserve">non-back-to-back joint channel estimation for TBoMS seems equally high to repeated PUSCH. </w:t>
      </w:r>
      <w:r>
        <w:rPr>
          <w:rFonts w:cstheme="minorHAnsi"/>
          <w:bCs/>
        </w:rPr>
        <w:lastRenderedPageBreak/>
        <w:t>Therefore, in case RAN4 sees different behavior for non-back-to-back for TBoMS than for repe</w:t>
      </w:r>
      <w:r w:rsidR="00C668C2">
        <w:rPr>
          <w:rFonts w:cstheme="minorHAnsi"/>
          <w:bCs/>
        </w:rPr>
        <w:t>t</w:t>
      </w:r>
      <w:r>
        <w:rPr>
          <w:rFonts w:cstheme="minorHAnsi"/>
          <w:bCs/>
        </w:rPr>
        <w:t>ition, non-back to back scenarios should also be prioritized in RAN4 studies for TBoMS.</w:t>
      </w:r>
    </w:p>
    <w:p w14:paraId="7D773268" w14:textId="63B55AE8" w:rsidR="00210F63" w:rsidRDefault="00210F63">
      <w:pPr>
        <w:pStyle w:val="BodyText"/>
        <w:keepNext/>
        <w:spacing w:after="0"/>
        <w:jc w:val="both"/>
        <w:rPr>
          <w:rFonts w:cstheme="minorHAnsi"/>
          <w:bCs/>
        </w:rPr>
      </w:pPr>
    </w:p>
    <w:p w14:paraId="3F6D4F13" w14:textId="3A28715E" w:rsidR="00210F63" w:rsidRDefault="00C668C2" w:rsidP="00C668C2">
      <w:pPr>
        <w:pStyle w:val="BodyText"/>
        <w:keepNext/>
        <w:spacing w:after="0"/>
        <w:jc w:val="both"/>
        <w:rPr>
          <w:rFonts w:cstheme="minorHAnsi"/>
          <w:bCs/>
        </w:rPr>
      </w:pPr>
      <w:r>
        <w:rPr>
          <w:rFonts w:cstheme="minorHAnsi"/>
          <w:lang w:val="en-GB"/>
        </w:rPr>
        <w:t xml:space="preserve">Since common TDD configurations </w:t>
      </w:r>
      <w:r w:rsidR="006D06EB">
        <w:rPr>
          <w:rFonts w:cstheme="minorHAnsi"/>
          <w:lang w:val="en-GB"/>
        </w:rPr>
        <w:t xml:space="preserve">can </w:t>
      </w:r>
      <w:r>
        <w:rPr>
          <w:rFonts w:cstheme="minorHAnsi"/>
          <w:lang w:val="en-GB"/>
        </w:rPr>
        <w:t xml:space="preserve">have only one or two contiguous UL slots, it can be of interest to increase the energy transmitted by the UE in contiguous UL symbols by including a special slot in a TBoMS transmission. </w:t>
      </w:r>
      <w:r w:rsidRPr="00C668C2">
        <w:rPr>
          <w:rFonts w:cstheme="minorHAnsi"/>
          <w:bCs/>
        </w:rPr>
        <w:t xml:space="preserve">If the special slot further does not have a DMRS, then there are more REs available to carry UL-SCH, and so back-to-back joint channel estimation has some potential benefit in these cases. However, if the special slot has </w:t>
      </w:r>
      <w:r>
        <w:rPr>
          <w:rFonts w:cstheme="minorHAnsi"/>
          <w:bCs/>
        </w:rPr>
        <w:t xml:space="preserve">a total of </w:t>
      </w:r>
      <w:r w:rsidRPr="00C668C2">
        <w:rPr>
          <w:rFonts w:cstheme="minorHAnsi"/>
          <w:bCs/>
        </w:rPr>
        <w:t>2 or 4 symbols available, then the net gain in energy is at most (14+2 or +4)/14 ~= 0.5 or 1 dB. Gains in practice will likely be less than this</w:t>
      </w:r>
      <w:r w:rsidR="003E0647">
        <w:rPr>
          <w:rFonts w:cstheme="minorHAnsi"/>
          <w:bCs/>
        </w:rPr>
        <w:t>, and such gains drop quickly when more uplink slots are used, since the special slot becomes a smaller fraction of the total. Given these considerations, we think that t</w:t>
      </w:r>
      <w:r w:rsidR="003E0647" w:rsidRPr="003E0647">
        <w:rPr>
          <w:rFonts w:cstheme="minorHAnsi"/>
          <w:bCs/>
        </w:rPr>
        <w:t>he specification impact, net gains, and use cases of TBoMS support for special slot should be carefully studied prior to specifying it.</w:t>
      </w:r>
      <w:r w:rsidR="009077EC">
        <w:rPr>
          <w:rFonts w:cstheme="minorHAnsi"/>
          <w:bCs/>
        </w:rPr>
        <w:t xml:space="preserve"> </w:t>
      </w:r>
      <w:r w:rsidR="00085EB3">
        <w:rPr>
          <w:rFonts w:cstheme="minorHAnsi"/>
          <w:bCs/>
        </w:rPr>
        <w:t>Some initial simulations of t</w:t>
      </w:r>
      <w:r w:rsidR="009077EC">
        <w:rPr>
          <w:rFonts w:cstheme="minorHAnsi"/>
          <w:bCs/>
        </w:rPr>
        <w:t xml:space="preserve">he performance of using a DMRS in a special slot of a TBoMS transmission </w:t>
      </w:r>
      <w:r w:rsidR="00085EB3">
        <w:rPr>
          <w:rFonts w:cstheme="minorHAnsi"/>
          <w:bCs/>
        </w:rPr>
        <w:t xml:space="preserve">can be found in </w:t>
      </w:r>
      <w:r w:rsidR="009077EC">
        <w:rPr>
          <w:rFonts w:cstheme="minorHAnsi"/>
          <w:bCs/>
        </w:rPr>
        <w:t xml:space="preserve">section </w:t>
      </w:r>
      <w:r w:rsidR="009077EC">
        <w:rPr>
          <w:rFonts w:cstheme="minorHAnsi"/>
          <w:bCs/>
        </w:rPr>
        <w:fldChar w:fldCharType="begin"/>
      </w:r>
      <w:r w:rsidR="009077EC">
        <w:rPr>
          <w:rFonts w:cstheme="minorHAnsi"/>
          <w:bCs/>
        </w:rPr>
        <w:instrText xml:space="preserve"> REF _Ref71666159 \r \h </w:instrText>
      </w:r>
      <w:r w:rsidR="009077EC">
        <w:rPr>
          <w:rFonts w:cstheme="minorHAnsi"/>
          <w:bCs/>
        </w:rPr>
      </w:r>
      <w:r w:rsidR="009077EC">
        <w:rPr>
          <w:rFonts w:cstheme="minorHAnsi"/>
          <w:bCs/>
        </w:rPr>
        <w:fldChar w:fldCharType="separate"/>
      </w:r>
      <w:r w:rsidR="009077EC">
        <w:rPr>
          <w:rFonts w:cstheme="minorHAnsi"/>
          <w:bCs/>
        </w:rPr>
        <w:t>2.3.6</w:t>
      </w:r>
      <w:r w:rsidR="009077EC">
        <w:rPr>
          <w:rFonts w:cstheme="minorHAnsi"/>
          <w:bCs/>
        </w:rPr>
        <w:fldChar w:fldCharType="end"/>
      </w:r>
      <w:r w:rsidR="009077EC">
        <w:rPr>
          <w:rFonts w:cstheme="minorHAnsi"/>
          <w:bCs/>
        </w:rPr>
        <w:t>.</w:t>
      </w:r>
    </w:p>
    <w:p w14:paraId="00309AF5" w14:textId="77777777" w:rsidR="00210F63" w:rsidRDefault="00210F63">
      <w:pPr>
        <w:pStyle w:val="BodyText"/>
        <w:keepNext/>
        <w:spacing w:after="0"/>
        <w:jc w:val="both"/>
        <w:rPr>
          <w:rFonts w:cstheme="minorHAnsi"/>
          <w:bCs/>
        </w:rPr>
      </w:pPr>
    </w:p>
    <w:p w14:paraId="78099A36" w14:textId="2A6B8306" w:rsidR="00A41866" w:rsidRDefault="00B175F2" w:rsidP="00F06536">
      <w:pPr>
        <w:pStyle w:val="BodyText"/>
        <w:keepNext/>
        <w:spacing w:after="0"/>
        <w:rPr>
          <w:rFonts w:cstheme="minorHAnsi"/>
          <w:b/>
          <w:bCs/>
        </w:rPr>
      </w:pPr>
      <w:r w:rsidRPr="00F06536">
        <w:rPr>
          <w:rFonts w:cstheme="minorHAnsi"/>
          <w:b/>
        </w:rPr>
        <w:t>Proposal 3</w:t>
      </w:r>
      <w:r w:rsidR="00A41866">
        <w:rPr>
          <w:rFonts w:cstheme="minorHAnsi"/>
          <w:b/>
          <w:bCs/>
        </w:rPr>
        <w:t>:</w:t>
      </w:r>
    </w:p>
    <w:p w14:paraId="32E43673" w14:textId="318EEE12" w:rsidR="00A41866" w:rsidRPr="00340B8C" w:rsidRDefault="00A41866" w:rsidP="00A41866">
      <w:pPr>
        <w:pStyle w:val="BodyText"/>
        <w:keepNext/>
        <w:numPr>
          <w:ilvl w:val="0"/>
          <w:numId w:val="73"/>
        </w:numPr>
        <w:spacing w:after="0"/>
        <w:jc w:val="both"/>
        <w:rPr>
          <w:rFonts w:cstheme="minorHAnsi"/>
          <w:bCs/>
        </w:rPr>
      </w:pPr>
      <w:r>
        <w:t xml:space="preserve">The specification impact, net gains, and use cases of TBoMS support for special slot </w:t>
      </w:r>
      <w:r w:rsidR="00E03551">
        <w:t>is</w:t>
      </w:r>
      <w:r>
        <w:t xml:space="preserve"> </w:t>
      </w:r>
      <w:r w:rsidR="00E03551">
        <w:t xml:space="preserve">further </w:t>
      </w:r>
      <w:r>
        <w:t>studied.</w:t>
      </w:r>
    </w:p>
    <w:p w14:paraId="566242E9" w14:textId="77777777" w:rsidR="009048E2" w:rsidRDefault="009048E2">
      <w:pPr>
        <w:pStyle w:val="BodyText"/>
        <w:keepNext/>
        <w:spacing w:after="0"/>
        <w:jc w:val="both"/>
        <w:rPr>
          <w:rFonts w:cstheme="minorHAnsi"/>
          <w:b/>
        </w:rPr>
      </w:pPr>
    </w:p>
    <w:p w14:paraId="200BF1A7" w14:textId="280702FF" w:rsidR="00AE43D1" w:rsidRDefault="00E1608E" w:rsidP="00AE43D1">
      <w:pPr>
        <w:pStyle w:val="Heading3"/>
      </w:pPr>
      <w:r>
        <w:t>Relation between</w:t>
      </w:r>
      <w:r w:rsidR="00AE43D1">
        <w:t xml:space="preserve"> </w:t>
      </w:r>
      <w:r w:rsidR="008C4057">
        <w:t>frequency hopping</w:t>
      </w:r>
      <w:r w:rsidR="00AE43D1">
        <w:t xml:space="preserve"> and time domain window</w:t>
      </w:r>
    </w:p>
    <w:p w14:paraId="54299B3D" w14:textId="77777777" w:rsidR="00E1608E" w:rsidRDefault="00E1608E" w:rsidP="00E1608E">
      <w:pPr>
        <w:rPr>
          <w:rFonts w:ascii="Times" w:eastAsia="Batang" w:hAnsi="Times" w:cs="Times New Roman"/>
          <w:sz w:val="20"/>
          <w:szCs w:val="24"/>
          <w:highlight w:val="green"/>
        </w:rPr>
      </w:pPr>
      <w:r>
        <w:rPr>
          <w:highlight w:val="green"/>
        </w:rPr>
        <w:t>Agreements:</w:t>
      </w:r>
    </w:p>
    <w:p w14:paraId="5B354AFA" w14:textId="77777777" w:rsidR="00E1608E" w:rsidRDefault="00E1608E" w:rsidP="00E1608E">
      <w:pPr>
        <w:numPr>
          <w:ilvl w:val="0"/>
          <w:numId w:val="80"/>
        </w:numPr>
        <w:spacing w:after="0" w:line="240" w:lineRule="auto"/>
      </w:pPr>
      <w:r>
        <w:t>For inter-slot frequency hopping with inter-slot bundling, down select on the following two options:</w:t>
      </w:r>
    </w:p>
    <w:p w14:paraId="268A2E2A" w14:textId="77777777" w:rsidR="00E1608E" w:rsidRDefault="00E1608E" w:rsidP="00E1608E">
      <w:pPr>
        <w:numPr>
          <w:ilvl w:val="1"/>
          <w:numId w:val="80"/>
        </w:numPr>
        <w:spacing w:after="0" w:line="240" w:lineRule="auto"/>
      </w:pPr>
      <w:r>
        <w:t>Option 1: The bundle size (time domain hopping interval) equals to the time domain window size.</w:t>
      </w:r>
    </w:p>
    <w:p w14:paraId="1E19D6D4" w14:textId="77777777" w:rsidR="00E1608E" w:rsidRDefault="00E1608E" w:rsidP="00E1608E">
      <w:pPr>
        <w:numPr>
          <w:ilvl w:val="1"/>
          <w:numId w:val="80"/>
        </w:numPr>
        <w:spacing w:after="0" w:line="240" w:lineRule="auto"/>
      </w:pPr>
      <w:r>
        <w:t>Option 2: The bundle size (time domain hopping interval) can be different from the time domain window size.</w:t>
      </w:r>
    </w:p>
    <w:p w14:paraId="60534720" w14:textId="77777777" w:rsidR="00E1608E" w:rsidRDefault="00E1608E" w:rsidP="00E1608E">
      <w:pPr>
        <w:numPr>
          <w:ilvl w:val="2"/>
          <w:numId w:val="80"/>
        </w:numPr>
        <w:spacing w:after="0" w:line="240" w:lineRule="auto"/>
      </w:pPr>
      <w:r>
        <w:t>FFS: Whether the bundle size (time domain hopping interval) is explicitly configured or implicitly determined.</w:t>
      </w:r>
    </w:p>
    <w:p w14:paraId="75DC74BB" w14:textId="77777777" w:rsidR="00E1608E" w:rsidRDefault="00E1608E" w:rsidP="00E1608E">
      <w:pPr>
        <w:numPr>
          <w:ilvl w:val="2"/>
          <w:numId w:val="80"/>
        </w:numPr>
        <w:spacing w:after="0" w:line="240" w:lineRule="auto"/>
      </w:pPr>
      <w:r>
        <w:t>FFS: Whether/How the bundle size (time domain hopping interval) is defined separately for FDD and TDD.</w:t>
      </w:r>
    </w:p>
    <w:p w14:paraId="25772F88" w14:textId="77777777" w:rsidR="00E1608E" w:rsidRDefault="00E1608E" w:rsidP="00E1608E">
      <w:pPr>
        <w:numPr>
          <w:ilvl w:val="2"/>
          <w:numId w:val="80"/>
        </w:numPr>
        <w:spacing w:after="0" w:line="240" w:lineRule="auto"/>
      </w:pPr>
      <w:r>
        <w:t>FFS: relation between the bundle size (time domain hopping interval) and the time domain window size</w:t>
      </w:r>
    </w:p>
    <w:p w14:paraId="1BE002DD" w14:textId="77777777" w:rsidR="00E1608E" w:rsidRDefault="00E1608E" w:rsidP="00AE43D1">
      <w:pPr>
        <w:rPr>
          <w:lang w:val="en-GB"/>
        </w:rPr>
      </w:pPr>
    </w:p>
    <w:p w14:paraId="7D2B738A" w14:textId="673537B0" w:rsidR="00AE43D1" w:rsidRPr="00AE43D1" w:rsidRDefault="00AE43D1" w:rsidP="00F06536">
      <w:pPr>
        <w:jc w:val="both"/>
        <w:rPr>
          <w:lang w:val="en-GB"/>
        </w:rPr>
      </w:pPr>
      <w:r w:rsidRPr="00AE43D1">
        <w:rPr>
          <w:lang w:val="en-GB"/>
        </w:rPr>
        <w:t xml:space="preserve">While there are certainly situations where it is beneficial to make </w:t>
      </w:r>
      <w:r w:rsidR="009B1608">
        <w:rPr>
          <w:lang w:val="en-GB"/>
        </w:rPr>
        <w:t xml:space="preserve">a </w:t>
      </w:r>
      <w:r w:rsidRPr="00AE43D1">
        <w:rPr>
          <w:lang w:val="en-GB"/>
        </w:rPr>
        <w:t xml:space="preserve">frequency hopping (FH) bundle </w:t>
      </w:r>
      <w:r w:rsidR="00E1608E">
        <w:rPr>
          <w:lang w:val="en-GB"/>
        </w:rPr>
        <w:t>equal</w:t>
      </w:r>
      <w:r w:rsidRPr="00AE43D1">
        <w:rPr>
          <w:lang w:val="en-GB"/>
        </w:rPr>
        <w:t xml:space="preserve"> </w:t>
      </w:r>
      <w:r w:rsidR="00E1608E">
        <w:rPr>
          <w:lang w:val="en-GB"/>
        </w:rPr>
        <w:t>a</w:t>
      </w:r>
      <w:r w:rsidRPr="00AE43D1">
        <w:rPr>
          <w:lang w:val="en-GB"/>
        </w:rPr>
        <w:t xml:space="preserve"> time domain window</w:t>
      </w:r>
      <w:r w:rsidR="009B1608">
        <w:rPr>
          <w:lang w:val="en-GB"/>
        </w:rPr>
        <w:t xml:space="preserve"> (</w:t>
      </w:r>
      <w:r w:rsidR="00E1608E">
        <w:rPr>
          <w:lang w:val="en-GB"/>
        </w:rPr>
        <w:t xml:space="preserve">if </w:t>
      </w:r>
      <w:r w:rsidRPr="00AE43D1">
        <w:rPr>
          <w:lang w:val="en-GB"/>
        </w:rPr>
        <w:t>any</w:t>
      </w:r>
      <w:r w:rsidR="009B1608">
        <w:rPr>
          <w:lang w:val="en-GB"/>
        </w:rPr>
        <w:t>)</w:t>
      </w:r>
      <w:r w:rsidRPr="00AE43D1">
        <w:rPr>
          <w:lang w:val="en-GB"/>
        </w:rPr>
        <w:t xml:space="preserve">, it </w:t>
      </w:r>
      <w:r w:rsidR="00747FC6">
        <w:rPr>
          <w:lang w:val="en-GB"/>
        </w:rPr>
        <w:t xml:space="preserve">may </w:t>
      </w:r>
      <w:r w:rsidRPr="00AE43D1">
        <w:rPr>
          <w:lang w:val="en-GB"/>
        </w:rPr>
        <w:t xml:space="preserve">be unnecessarily restrictive to always enforce this relation, or any other interdependence. For example, from a system perspective, frequency hopping patterns may have to be coordinated with other UEs in the system, which would effectively impose interdependencies between UEs also regarding time domain window locations in time. </w:t>
      </w:r>
    </w:p>
    <w:p w14:paraId="3F14E0E6" w14:textId="29CA1F5C" w:rsidR="00D960F3" w:rsidRDefault="00D960F3" w:rsidP="00F06536">
      <w:pPr>
        <w:jc w:val="both"/>
        <w:rPr>
          <w:lang w:val="en-GB"/>
        </w:rPr>
      </w:pPr>
      <w:r>
        <w:rPr>
          <w:lang w:val="en-GB"/>
        </w:rPr>
        <w:t xml:space="preserve">Moreover, in our view, the issue to be solved is more what the frequency hopping pattern should be to best exploit the phase coherence available from UE capability and given </w:t>
      </w:r>
      <w:r w:rsidRPr="00573380">
        <w:rPr>
          <w:lang w:val="en-GB"/>
        </w:rPr>
        <w:t>power consistency and phase continuity</w:t>
      </w:r>
      <w:r>
        <w:rPr>
          <w:lang w:val="en-GB"/>
        </w:rPr>
        <w:t xml:space="preserve"> constraints, etc. </w:t>
      </w:r>
      <w:r w:rsidR="00492631">
        <w:rPr>
          <w:lang w:val="en-GB"/>
        </w:rPr>
        <w:t xml:space="preserve">Whether gNB uses joint channel estimation is up to gNB implementation, and can be decided on e.g. the slots that can be bundled given the hopping pattern used by a UE. Therefore, </w:t>
      </w:r>
      <w:r w:rsidR="00492631">
        <w:rPr>
          <w:lang w:val="en-GB"/>
        </w:rPr>
        <w:lastRenderedPageBreak/>
        <w:t>w</w:t>
      </w:r>
      <w:r>
        <w:rPr>
          <w:lang w:val="en-GB"/>
        </w:rPr>
        <w:t>e do not see a need to specifically configure a frequency hopping bundle, but using new frequency hopping patterns that enable more slots to be bundled may be beneficial.</w:t>
      </w:r>
    </w:p>
    <w:p w14:paraId="1C7E8530" w14:textId="48CACE44" w:rsidR="009B1608" w:rsidRPr="00AE43D1" w:rsidRDefault="00E82568" w:rsidP="00F06536">
      <w:pPr>
        <w:jc w:val="both"/>
        <w:rPr>
          <w:lang w:val="en-GB"/>
        </w:rPr>
      </w:pPr>
      <w:r>
        <w:rPr>
          <w:lang w:val="en-GB"/>
        </w:rPr>
        <w:t>For example, from the perspective of joint channel estimation over multiple slots, e.g. 8 repetitions, there should not be a frequency hop at every slot, but</w:t>
      </w:r>
      <w:r w:rsidR="00F20C56">
        <w:rPr>
          <w:lang w:val="en-GB"/>
        </w:rPr>
        <w:t xml:space="preserve"> the </w:t>
      </w:r>
      <w:r>
        <w:rPr>
          <w:lang w:val="en-GB"/>
        </w:rPr>
        <w:t xml:space="preserve">slots on one frequency should rather be grouped in time for maximum benefit from joint channel estimation. On the other hand, for </w:t>
      </w:r>
      <w:r w:rsidR="00F20C56">
        <w:rPr>
          <w:lang w:val="en-GB"/>
        </w:rPr>
        <w:t>UEs with good channel quality, there may be fewer repetitions needed, in which case hopping at every slot could be optimal. If the UE has a short time domain window for joint channel estimation, more frequent hopping may also be preferable. The same holds for UEs at high speed. Hence, there are several</w:t>
      </w:r>
      <w:r w:rsidR="006C08BE">
        <w:rPr>
          <w:lang w:val="en-GB"/>
        </w:rPr>
        <w:t xml:space="preserve"> aspects of</w:t>
      </w:r>
      <w:r w:rsidR="00F20C56">
        <w:rPr>
          <w:lang w:val="en-GB"/>
        </w:rPr>
        <w:t xml:space="preserve"> tradeoff</w:t>
      </w:r>
      <w:r w:rsidR="008D041C">
        <w:rPr>
          <w:lang w:val="en-GB"/>
        </w:rPr>
        <w:t>s</w:t>
      </w:r>
      <w:r w:rsidR="00F20C56">
        <w:rPr>
          <w:lang w:val="en-GB"/>
        </w:rPr>
        <w:t xml:space="preserve"> </w:t>
      </w:r>
      <w:r w:rsidR="00A27FAA">
        <w:rPr>
          <w:lang w:val="en-GB"/>
        </w:rPr>
        <w:t xml:space="preserve">to consider </w:t>
      </w:r>
      <w:r w:rsidR="00F20C56">
        <w:rPr>
          <w:lang w:val="en-GB"/>
        </w:rPr>
        <w:t xml:space="preserve">between frequency hopping patterns and joint channel estimation. </w:t>
      </w:r>
    </w:p>
    <w:p w14:paraId="16AB1C96" w14:textId="7BE9A006" w:rsidR="00AE43D1" w:rsidRDefault="00AE43D1" w:rsidP="00F06536">
      <w:pPr>
        <w:pStyle w:val="BodyText"/>
        <w:keepNext/>
        <w:spacing w:after="0"/>
        <w:rPr>
          <w:rFonts w:cstheme="minorHAnsi"/>
          <w:b/>
          <w:bCs/>
        </w:rPr>
      </w:pPr>
      <w:r>
        <w:rPr>
          <w:rFonts w:cstheme="minorHAnsi"/>
          <w:b/>
          <w:bCs/>
        </w:rPr>
        <w:t xml:space="preserve">Observation </w:t>
      </w:r>
      <w:r w:rsidR="00787E05">
        <w:rPr>
          <w:rFonts w:cstheme="minorHAnsi"/>
          <w:b/>
          <w:bCs/>
        </w:rPr>
        <w:t>3</w:t>
      </w:r>
      <w:r w:rsidR="009B6598">
        <w:rPr>
          <w:rFonts w:cstheme="minorHAnsi"/>
          <w:b/>
          <w:bCs/>
        </w:rPr>
        <w:t xml:space="preserve"> &amp; </w:t>
      </w:r>
      <w:r w:rsidR="00787E05">
        <w:rPr>
          <w:rFonts w:cstheme="minorHAnsi"/>
          <w:b/>
          <w:bCs/>
        </w:rPr>
        <w:t>4</w:t>
      </w:r>
      <w:r>
        <w:rPr>
          <w:rFonts w:cstheme="minorHAnsi"/>
          <w:b/>
          <w:bCs/>
        </w:rPr>
        <w:t>:</w:t>
      </w:r>
      <w:r w:rsidR="00C04577">
        <w:rPr>
          <w:rFonts w:cstheme="minorHAnsi"/>
          <w:b/>
          <w:bCs/>
        </w:rPr>
        <w:t xml:space="preserve"> </w:t>
      </w:r>
    </w:p>
    <w:p w14:paraId="3D7455B3" w14:textId="24C6902E" w:rsidR="00AE43D1" w:rsidRPr="009B1608" w:rsidRDefault="00AE43D1" w:rsidP="00AE43D1">
      <w:pPr>
        <w:pStyle w:val="BodyText"/>
        <w:keepNext/>
        <w:numPr>
          <w:ilvl w:val="0"/>
          <w:numId w:val="73"/>
        </w:numPr>
        <w:spacing w:after="0"/>
        <w:jc w:val="both"/>
        <w:rPr>
          <w:rFonts w:cstheme="minorHAnsi"/>
        </w:rPr>
      </w:pPr>
      <w:r w:rsidRPr="00AE43D1">
        <w:rPr>
          <w:lang w:val="en-GB"/>
        </w:rPr>
        <w:t xml:space="preserve">Allowing the gNB to configure </w:t>
      </w:r>
      <w:r w:rsidR="00FB0FEF">
        <w:rPr>
          <w:lang w:val="en-GB"/>
        </w:rPr>
        <w:t>the frequency hopping</w:t>
      </w:r>
      <w:r w:rsidRPr="00AE43D1">
        <w:rPr>
          <w:lang w:val="en-GB"/>
        </w:rPr>
        <w:t xml:space="preserve"> </w:t>
      </w:r>
      <w:r w:rsidR="007C0D5A">
        <w:rPr>
          <w:lang w:val="en-GB"/>
        </w:rPr>
        <w:t>pattern</w:t>
      </w:r>
      <w:r w:rsidRPr="00AE43D1">
        <w:rPr>
          <w:lang w:val="en-GB"/>
        </w:rPr>
        <w:t xml:space="preserve"> and time domain windows separately can potentially avoid unnecessarily restricting and complicating network scheduling</w:t>
      </w:r>
      <w:r>
        <w:t>.</w:t>
      </w:r>
    </w:p>
    <w:p w14:paraId="26993FBC" w14:textId="70960495" w:rsidR="00942E33" w:rsidRPr="009B1608" w:rsidRDefault="00942E33" w:rsidP="00942E33">
      <w:pPr>
        <w:pStyle w:val="BodyText"/>
        <w:keepNext/>
        <w:numPr>
          <w:ilvl w:val="1"/>
          <w:numId w:val="73"/>
        </w:numPr>
        <w:spacing w:after="0"/>
        <w:jc w:val="both"/>
        <w:rPr>
          <w:rFonts w:cstheme="minorHAnsi"/>
          <w:bCs/>
        </w:rPr>
      </w:pPr>
      <w:r>
        <w:t xml:space="preserve">The bundle size is gNB implementation and follows from the hopping pattern and time domain window size, and so </w:t>
      </w:r>
      <w:r w:rsidR="00FB0FEF">
        <w:rPr>
          <w:lang w:val="en-GB"/>
        </w:rPr>
        <w:t>frequency hopping</w:t>
      </w:r>
      <w:r w:rsidR="00FB0FEF" w:rsidDel="00FB0FEF">
        <w:t xml:space="preserve"> </w:t>
      </w:r>
      <w:r>
        <w:t>bundling size does not need explicit configuration.</w:t>
      </w:r>
    </w:p>
    <w:p w14:paraId="3778C918" w14:textId="01A25D17" w:rsidR="00A57137" w:rsidRPr="00340B8C" w:rsidRDefault="00A57137">
      <w:pPr>
        <w:pStyle w:val="BodyText"/>
        <w:keepNext/>
        <w:numPr>
          <w:ilvl w:val="0"/>
          <w:numId w:val="73"/>
        </w:numPr>
        <w:spacing w:after="0"/>
        <w:jc w:val="both"/>
        <w:rPr>
          <w:rFonts w:cstheme="minorHAnsi"/>
          <w:bCs/>
        </w:rPr>
      </w:pPr>
      <w:r>
        <w:t xml:space="preserve">Gain </w:t>
      </w:r>
      <w:r w:rsidR="008912CD">
        <w:t>tradeoffs from joint channel estimation and frequency hopping can vary e.g. with speed, or on ch</w:t>
      </w:r>
      <w:r w:rsidR="00600B43">
        <w:t>annel conditions for a given UE.</w:t>
      </w:r>
    </w:p>
    <w:p w14:paraId="4ABFE99D" w14:textId="49ABEE11" w:rsidR="00AE43D1" w:rsidRDefault="00196BBF" w:rsidP="00F06536">
      <w:pPr>
        <w:tabs>
          <w:tab w:val="left" w:pos="5317"/>
        </w:tabs>
        <w:rPr>
          <w:lang w:val="en-GB"/>
        </w:rPr>
      </w:pPr>
      <w:r>
        <w:rPr>
          <w:lang w:val="en-GB"/>
        </w:rPr>
        <w:tab/>
      </w:r>
    </w:p>
    <w:p w14:paraId="11F2D3F8" w14:textId="61F8872F" w:rsidR="00AE43D1" w:rsidRPr="00AE43D1" w:rsidRDefault="00AE43D1" w:rsidP="00F06536">
      <w:pPr>
        <w:jc w:val="both"/>
        <w:rPr>
          <w:lang w:val="en-GB"/>
        </w:rPr>
      </w:pPr>
      <w:r w:rsidRPr="00AE43D1">
        <w:rPr>
          <w:lang w:val="en-GB"/>
        </w:rPr>
        <w:t xml:space="preserve">Furthermore, before it is clear what UE requirements there are on time domain windows, it is particularly difficult to </w:t>
      </w:r>
      <w:r w:rsidR="00DF5A4E">
        <w:rPr>
          <w:lang w:val="en-GB"/>
        </w:rPr>
        <w:t xml:space="preserve">determine the net gains from joint channel estimation with frequency hopping and to </w:t>
      </w:r>
      <w:r w:rsidRPr="00AE43D1">
        <w:rPr>
          <w:lang w:val="en-GB"/>
        </w:rPr>
        <w:t xml:space="preserve">address such interdependencies. Hence, </w:t>
      </w:r>
      <w:r w:rsidR="00DF5A4E">
        <w:rPr>
          <w:lang w:val="en-GB"/>
        </w:rPr>
        <w:t xml:space="preserve">RAN1 should have further clarity on </w:t>
      </w:r>
      <w:r w:rsidRPr="00AE43D1">
        <w:rPr>
          <w:lang w:val="en-GB"/>
        </w:rPr>
        <w:t>the UE requirements for time domain windows</w:t>
      </w:r>
      <w:r w:rsidR="00DF5A4E">
        <w:rPr>
          <w:lang w:val="en-GB"/>
        </w:rPr>
        <w:t xml:space="preserve"> while considering new frequency hopping patterns to support joint channel estimation</w:t>
      </w:r>
      <w:r w:rsidRPr="00AE43D1">
        <w:rPr>
          <w:lang w:val="en-GB"/>
        </w:rPr>
        <w:t>.</w:t>
      </w:r>
    </w:p>
    <w:p w14:paraId="2A7E6B9D" w14:textId="166706D8" w:rsidR="00AE43D1" w:rsidRPr="0068787E" w:rsidRDefault="00AE43D1" w:rsidP="00AE43D1">
      <w:pPr>
        <w:pStyle w:val="BodyText"/>
        <w:keepNext/>
        <w:spacing w:after="0"/>
        <w:jc w:val="both"/>
        <w:rPr>
          <w:b/>
        </w:rPr>
      </w:pPr>
      <w:r w:rsidRPr="00BE3128">
        <w:rPr>
          <w:b/>
        </w:rPr>
        <w:t>Proposal</w:t>
      </w:r>
      <w:r>
        <w:rPr>
          <w:b/>
        </w:rPr>
        <w:t xml:space="preserve"> </w:t>
      </w:r>
      <w:r w:rsidR="00F7072F">
        <w:rPr>
          <w:b/>
        </w:rPr>
        <w:t>4</w:t>
      </w:r>
      <w:r w:rsidR="009733E4">
        <w:rPr>
          <w:b/>
        </w:rPr>
        <w:t>:</w:t>
      </w:r>
    </w:p>
    <w:p w14:paraId="4EF32A5F" w14:textId="3A2E455D" w:rsidR="00AE43D1" w:rsidRDefault="008912CD" w:rsidP="00AE43D1">
      <w:pPr>
        <w:pStyle w:val="BodyText"/>
        <w:numPr>
          <w:ilvl w:val="0"/>
          <w:numId w:val="61"/>
        </w:numPr>
        <w:spacing w:after="0"/>
        <w:jc w:val="both"/>
      </w:pPr>
      <w:r>
        <w:rPr>
          <w:lang w:val="en-GB"/>
        </w:rPr>
        <w:t xml:space="preserve">Further study </w:t>
      </w:r>
      <w:r w:rsidR="00C9040F">
        <w:rPr>
          <w:lang w:val="en-GB"/>
        </w:rPr>
        <w:t xml:space="preserve">frequency hopping </w:t>
      </w:r>
      <w:r>
        <w:rPr>
          <w:lang w:val="en-GB"/>
        </w:rPr>
        <w:t>patterns, taking into account benefits of joint channel estimation and expected UE capability for time domain window size.</w:t>
      </w:r>
      <w:r w:rsidRPr="00AE43D1" w:rsidDel="008912CD">
        <w:rPr>
          <w:lang w:val="en-GB"/>
        </w:rPr>
        <w:t xml:space="preserve"> </w:t>
      </w:r>
    </w:p>
    <w:p w14:paraId="2BBA9DAC" w14:textId="77777777" w:rsidR="00AE43D1" w:rsidRPr="00AE43D1" w:rsidRDefault="00AE43D1" w:rsidP="00AE43D1">
      <w:pPr>
        <w:rPr>
          <w:lang w:val="en-GB"/>
        </w:rPr>
      </w:pPr>
    </w:p>
    <w:p w14:paraId="700E95EB" w14:textId="17C28D40" w:rsidR="000F60AF" w:rsidRDefault="000F60AF" w:rsidP="000F60AF">
      <w:pPr>
        <w:pStyle w:val="Heading2"/>
      </w:pPr>
      <w:r>
        <w:t>gNB ‘assistance’ for joint channel estimation</w:t>
      </w:r>
    </w:p>
    <w:p w14:paraId="16E71CBD" w14:textId="200550C7" w:rsidR="0080156C" w:rsidRDefault="0080156C" w:rsidP="0080156C">
      <w:pPr>
        <w:pStyle w:val="BodyText"/>
        <w:spacing w:after="0"/>
        <w:jc w:val="both"/>
      </w:pPr>
      <w:r>
        <w:t>The simplest way to enable cross-slot channel estimation is for the UE to maintain at least phase coherence across the slots. Then, presuming the channel is sufficiently static, the gNB can directly add channel estimates together to form a better channel estimate. However, if the UE can’t maintain phase continuity as discussed above, then such simple cross-slot estimation methods are precluded.</w:t>
      </w:r>
    </w:p>
    <w:p w14:paraId="3B4640AC" w14:textId="77777777" w:rsidR="0080156C" w:rsidRDefault="0080156C" w:rsidP="0080156C">
      <w:pPr>
        <w:pStyle w:val="BodyText"/>
        <w:spacing w:after="0"/>
        <w:jc w:val="both"/>
      </w:pPr>
    </w:p>
    <w:p w14:paraId="52CEBCA8" w14:textId="7C5C6D25" w:rsidR="003A7201" w:rsidRDefault="0080156C" w:rsidP="0080156C">
      <w:pPr>
        <w:jc w:val="both"/>
      </w:pPr>
      <w:r>
        <w:t>It is also possible for the gNB to estimate the relative phase of uplink transmissions in different slots. For cross slot phase estimation to work, the phase should be sufficiently stable across the PRBs of the PU</w:t>
      </w:r>
      <w:r w:rsidR="003E2E7C">
        <w:t>S</w:t>
      </w:r>
      <w:r>
        <w:t xml:space="preserve">CH transmission such that a sufficiently small number of phase corrections are possible. A simplest scenario is therefore when a single wideband phase correction factor is used. </w:t>
      </w:r>
      <w:r w:rsidR="00A6507A">
        <w:t>As shown in more detail i</w:t>
      </w:r>
      <w:r>
        <w:t xml:space="preserve">n </w:t>
      </w:r>
      <w:r w:rsidR="00A6507A">
        <w:t>section</w:t>
      </w:r>
      <w:r w:rsidR="00B56049">
        <w:t xml:space="preserve"> </w:t>
      </w:r>
      <w:r w:rsidR="009C3A3B">
        <w:fldChar w:fldCharType="begin"/>
      </w:r>
      <w:r w:rsidR="009C3A3B">
        <w:instrText xml:space="preserve"> REF _Ref68535910 \r \h </w:instrText>
      </w:r>
      <w:r w:rsidR="009C3A3B">
        <w:fldChar w:fldCharType="separate"/>
      </w:r>
      <w:r w:rsidR="00222B24">
        <w:t>2.3</w:t>
      </w:r>
      <w:r w:rsidR="009C3A3B">
        <w:fldChar w:fldCharType="end"/>
      </w:r>
      <w:r>
        <w:t xml:space="preserve">, a receiver can </w:t>
      </w:r>
      <w:r w:rsidR="00E077F6">
        <w:t xml:space="preserve">in a number of scenarios </w:t>
      </w:r>
      <w:r>
        <w:t xml:space="preserve">correct a wideband phase error between PUSCH repetitions in different slots, such that the performance is relatively close to where the ideal relative phase is known. Consequently, the use of wideband relative phase estimation to facilitate cross-slot channel estimation seems promising at least when the UE can’t adequately maintain relative phase between slots. </w:t>
      </w:r>
      <w:r w:rsidR="003A7201">
        <w:t xml:space="preserve">The benefit of such techniques depends on the ability of UEs to maintain PUSCH phase across its transmission </w:t>
      </w:r>
      <w:r w:rsidR="003A7201">
        <w:lastRenderedPageBreak/>
        <w:t>bandwidth, and so it is necessary to identify if and when such maintenance is possible in UEs that do not otherwise support control of relative phase across slots.</w:t>
      </w:r>
    </w:p>
    <w:p w14:paraId="6028648D" w14:textId="4B551029" w:rsidR="003A7201" w:rsidRPr="0068787E" w:rsidRDefault="003A7201" w:rsidP="00EC5693">
      <w:pPr>
        <w:pStyle w:val="BodyText"/>
        <w:keepNext/>
        <w:spacing w:after="0"/>
        <w:jc w:val="both"/>
        <w:rPr>
          <w:b/>
        </w:rPr>
      </w:pPr>
      <w:r w:rsidRPr="00BE3128">
        <w:rPr>
          <w:b/>
        </w:rPr>
        <w:t>Observation</w:t>
      </w:r>
      <w:r w:rsidR="005E44F4">
        <w:rPr>
          <w:b/>
        </w:rPr>
        <w:t xml:space="preserve"> </w:t>
      </w:r>
      <w:r w:rsidR="00787E05">
        <w:rPr>
          <w:b/>
        </w:rPr>
        <w:t>5</w:t>
      </w:r>
      <w:r w:rsidR="009B6598">
        <w:rPr>
          <w:b/>
        </w:rPr>
        <w:t xml:space="preserve"> &amp; </w:t>
      </w:r>
      <w:r w:rsidR="00787E05">
        <w:rPr>
          <w:b/>
        </w:rPr>
        <w:t>6</w:t>
      </w:r>
      <w:r w:rsidRPr="0068787E">
        <w:rPr>
          <w:b/>
        </w:rPr>
        <w:t>:</w:t>
      </w:r>
    </w:p>
    <w:p w14:paraId="08A6682B" w14:textId="63837739" w:rsidR="003A7201" w:rsidRDefault="00D93238" w:rsidP="003A7201">
      <w:pPr>
        <w:pStyle w:val="BodyText"/>
        <w:numPr>
          <w:ilvl w:val="0"/>
          <w:numId w:val="61"/>
        </w:numPr>
        <w:spacing w:after="0"/>
        <w:jc w:val="both"/>
      </w:pPr>
      <w:r>
        <w:t xml:space="preserve">In a number of scenarios, a </w:t>
      </w:r>
      <w:r w:rsidR="003A7201" w:rsidRPr="004B3DF8">
        <w:t xml:space="preserve">receiver can correct for a wideband phase error between repetitions </w:t>
      </w:r>
      <w:r w:rsidR="003A7201">
        <w:t xml:space="preserve">of an uplink channel </w:t>
      </w:r>
      <w:r w:rsidR="003A7201" w:rsidRPr="004B3DF8">
        <w:t>in different slots, such that the performance is relatively close to where the ideal relative phase is known</w:t>
      </w:r>
      <w:r w:rsidR="003A7201">
        <w:t>.</w:t>
      </w:r>
    </w:p>
    <w:p w14:paraId="72F6DF28" w14:textId="77777777" w:rsidR="003A7201" w:rsidRPr="0068787E" w:rsidRDefault="003A7201" w:rsidP="003A7201">
      <w:pPr>
        <w:pStyle w:val="BodyText"/>
        <w:numPr>
          <w:ilvl w:val="0"/>
          <w:numId w:val="61"/>
        </w:numPr>
        <w:spacing w:after="0"/>
        <w:jc w:val="both"/>
      </w:pPr>
      <w:r>
        <w:t>T</w:t>
      </w:r>
      <w:r w:rsidRPr="004B3DF8">
        <w:t>he use of wideband relative phase estimation to facilitate cross-slot channel estimation seems promising at least when the UE can’t adequately maintain relative phase between slots</w:t>
      </w:r>
      <w:r>
        <w:t>.</w:t>
      </w:r>
    </w:p>
    <w:p w14:paraId="03DC01D0" w14:textId="77777777" w:rsidR="003A7201" w:rsidRPr="0068787E" w:rsidRDefault="003A7201" w:rsidP="003A7201">
      <w:pPr>
        <w:pStyle w:val="BodyText"/>
        <w:spacing w:after="0"/>
        <w:jc w:val="both"/>
      </w:pPr>
    </w:p>
    <w:p w14:paraId="2A3E3AD7" w14:textId="27903A9F" w:rsidR="003A7201" w:rsidRPr="0068787E" w:rsidRDefault="003A7201" w:rsidP="00C064DD">
      <w:pPr>
        <w:pStyle w:val="BodyText"/>
        <w:keepNext/>
        <w:spacing w:after="0"/>
        <w:jc w:val="both"/>
        <w:rPr>
          <w:b/>
        </w:rPr>
      </w:pPr>
      <w:r w:rsidRPr="00BE3128">
        <w:rPr>
          <w:b/>
        </w:rPr>
        <w:t>Proposal</w:t>
      </w:r>
      <w:r w:rsidR="00CA1FDF">
        <w:rPr>
          <w:b/>
        </w:rPr>
        <w:t xml:space="preserve"> </w:t>
      </w:r>
      <w:r w:rsidR="00F7072F">
        <w:rPr>
          <w:b/>
        </w:rPr>
        <w:t>5</w:t>
      </w:r>
      <w:r w:rsidRPr="0068787E">
        <w:rPr>
          <w:b/>
        </w:rPr>
        <w:t>:</w:t>
      </w:r>
    </w:p>
    <w:p w14:paraId="77106CAF" w14:textId="64808AF7" w:rsidR="003A7201" w:rsidRDefault="003A7201" w:rsidP="00FA7924">
      <w:pPr>
        <w:pStyle w:val="BodyText"/>
        <w:numPr>
          <w:ilvl w:val="0"/>
          <w:numId w:val="61"/>
        </w:numPr>
        <w:spacing w:after="0"/>
        <w:jc w:val="both"/>
      </w:pPr>
      <w:r>
        <w:t>Further study the benefit of gNB estimated inter-slot relative phase correction for PU</w:t>
      </w:r>
      <w:r w:rsidR="007A4239">
        <w:t>S</w:t>
      </w:r>
      <w:r>
        <w:t>CH, addressing how frequency selective such phase corrections would need to be for UEs and/or conditions that do not sufficiently support maintaining inter-slot relative phase.</w:t>
      </w:r>
    </w:p>
    <w:p w14:paraId="7BCE9609" w14:textId="77777777" w:rsidR="003A7201" w:rsidRDefault="003A7201" w:rsidP="0080156C">
      <w:pPr>
        <w:jc w:val="both"/>
      </w:pPr>
    </w:p>
    <w:p w14:paraId="0A30E2AD" w14:textId="6F29BDD9" w:rsidR="006D557C" w:rsidRDefault="00D4587A" w:rsidP="00EC5693">
      <w:pPr>
        <w:pStyle w:val="Heading2"/>
      </w:pPr>
      <w:bookmarkStart w:id="1" w:name="_Ref68535910"/>
      <w:bookmarkStart w:id="2" w:name="_Ref61547648"/>
      <w:r>
        <w:t xml:space="preserve">Performance </w:t>
      </w:r>
      <w:r w:rsidR="00C71AFE">
        <w:t>of joint</w:t>
      </w:r>
      <w:r>
        <w:t xml:space="preserve"> channel estimation</w:t>
      </w:r>
      <w:r w:rsidDel="003D519E">
        <w:t xml:space="preserve"> </w:t>
      </w:r>
      <w:r w:rsidR="00746339">
        <w:t>under different assumptions</w:t>
      </w:r>
      <w:bookmarkEnd w:id="1"/>
      <w:bookmarkEnd w:id="2"/>
    </w:p>
    <w:p w14:paraId="1EDC74B4" w14:textId="13F174E3" w:rsidR="00D64D8A" w:rsidRDefault="00D64D8A" w:rsidP="00D64D8A">
      <w:pPr>
        <w:pStyle w:val="Heading3"/>
      </w:pPr>
      <w:bookmarkStart w:id="3" w:name="_Ref68169225"/>
      <w:r>
        <w:t xml:space="preserve">Impact of a </w:t>
      </w:r>
      <w:r w:rsidR="00F11779">
        <w:t xml:space="preserve">carrier </w:t>
      </w:r>
      <w:r>
        <w:t>frequency offset (CFO)</w:t>
      </w:r>
      <w:bookmarkEnd w:id="3"/>
    </w:p>
    <w:p w14:paraId="263A779B" w14:textId="0DB077F8" w:rsidR="00D64D8A" w:rsidRDefault="00D64D8A" w:rsidP="00F77F9F">
      <w:pPr>
        <w:jc w:val="both"/>
        <w:rPr>
          <w:lang w:val="en-GB"/>
        </w:rPr>
      </w:pPr>
      <w:r>
        <w:rPr>
          <w:lang w:val="en-GB"/>
        </w:rPr>
        <w:t>It has been agreed to consider a carrier frequency offset (CFO)</w:t>
      </w:r>
      <w:r w:rsidR="005B0B4B">
        <w:rPr>
          <w:lang w:val="en-GB"/>
        </w:rPr>
        <w:t>, e.g.</w:t>
      </w:r>
      <w:r>
        <w:rPr>
          <w:lang w:val="en-GB"/>
        </w:rPr>
        <w:t xml:space="preserve"> 0.10 ppm</w:t>
      </w:r>
      <w:r w:rsidR="005B0B4B">
        <w:rPr>
          <w:lang w:val="en-GB"/>
        </w:rPr>
        <w:t>,</w:t>
      </w:r>
      <w:r>
        <w:rPr>
          <w:lang w:val="en-GB"/>
        </w:rPr>
        <w:t xml:space="preserve"> in the evaluations. While the CFO may cause only a small phase change during an individual slot and hence have limited impact on channel estimation in legacy receivers, the phase change can be significant over the course of the multiple slots that are jointly estimated with joint channel estimation. </w:t>
      </w:r>
    </w:p>
    <w:p w14:paraId="0914F040" w14:textId="6325BD0D" w:rsidR="00D64D8A" w:rsidRDefault="00D64D8A" w:rsidP="00F77F9F">
      <w:pPr>
        <w:jc w:val="both"/>
        <w:rPr>
          <w:lang w:val="en-GB"/>
        </w:rPr>
      </w:pPr>
      <w:r>
        <w:rPr>
          <w:lang w:val="en-GB"/>
        </w:rPr>
        <w:t xml:space="preserve">An example of the impact of CFO on joint channel estimation performance is </w:t>
      </w:r>
      <w:r w:rsidRPr="00DE0D67">
        <w:rPr>
          <w:lang w:val="en-GB"/>
        </w:rPr>
        <w:t>shown</w:t>
      </w:r>
      <w:r w:rsidRPr="00687E1A">
        <w:rPr>
          <w:lang w:val="en-GB"/>
        </w:rPr>
        <w:t xml:space="preserve"> </w:t>
      </w:r>
      <w:r w:rsidR="00BF100B" w:rsidRPr="006A5A1F">
        <w:rPr>
          <w:lang w:val="en-GB"/>
        </w:rPr>
        <w:fldChar w:fldCharType="begin"/>
      </w:r>
      <w:r w:rsidR="00BF100B" w:rsidRPr="00687E1A">
        <w:rPr>
          <w:lang w:val="en-GB"/>
        </w:rPr>
        <w:instrText xml:space="preserve"> REF _Ref68091655 \h </w:instrText>
      </w:r>
      <w:r w:rsidR="00687E1A" w:rsidRPr="00F77F9F">
        <w:rPr>
          <w:lang w:val="en-GB"/>
        </w:rPr>
        <w:instrText xml:space="preserve"> \* MERGEFORMAT </w:instrText>
      </w:r>
      <w:r w:rsidR="00BF100B" w:rsidRPr="006A5A1F">
        <w:rPr>
          <w:lang w:val="en-GB"/>
        </w:rPr>
      </w:r>
      <w:r w:rsidR="00BF100B" w:rsidRPr="006A5A1F">
        <w:rPr>
          <w:lang w:val="en-GB"/>
        </w:rPr>
        <w:fldChar w:fldCharType="separate"/>
      </w:r>
      <w:r w:rsidR="009C3A3B" w:rsidRPr="00F77F9F">
        <w:t xml:space="preserve">Figure </w:t>
      </w:r>
      <w:r w:rsidR="009C3A3B" w:rsidRPr="00F77F9F">
        <w:rPr>
          <w:noProof/>
        </w:rPr>
        <w:t>1</w:t>
      </w:r>
      <w:r w:rsidR="00BF100B" w:rsidRPr="006A5A1F">
        <w:rPr>
          <w:lang w:val="en-GB"/>
        </w:rPr>
        <w:fldChar w:fldCharType="end"/>
      </w:r>
      <w:r w:rsidRPr="00DE0D67">
        <w:rPr>
          <w:lang w:val="en-GB"/>
        </w:rPr>
        <w:t>, for a T</w:t>
      </w:r>
      <w:r w:rsidRPr="00687E1A">
        <w:rPr>
          <w:lang w:val="en-GB"/>
        </w:rPr>
        <w:t xml:space="preserve">DD </w:t>
      </w:r>
      <w:r w:rsidR="00382A5E">
        <w:rPr>
          <w:lang w:val="en-GB"/>
        </w:rPr>
        <w:t xml:space="preserve">VoIP </w:t>
      </w:r>
      <w:r w:rsidRPr="00DE0D67">
        <w:rPr>
          <w:lang w:val="en-GB"/>
        </w:rPr>
        <w:t>scenari</w:t>
      </w:r>
      <w:r w:rsidRPr="00687E1A">
        <w:rPr>
          <w:lang w:val="en-GB"/>
        </w:rPr>
        <w:t>o at 4 GHz, with a pattern 4 DL : 1 UL, 8 repetitions</w:t>
      </w:r>
      <w:r w:rsidR="00934DB9">
        <w:rPr>
          <w:lang w:val="en-GB"/>
        </w:rPr>
        <w:t xml:space="preserve"> (meaning 8 transmissions in total)</w:t>
      </w:r>
      <w:r w:rsidRPr="00687E1A">
        <w:rPr>
          <w:lang w:val="en-GB"/>
        </w:rPr>
        <w:t xml:space="preserve">, </w:t>
      </w:r>
      <w:r w:rsidR="00382A5E">
        <w:rPr>
          <w:lang w:val="en-GB"/>
        </w:rPr>
        <w:t>4 PR</w:t>
      </w:r>
      <w:r w:rsidR="00005CAB">
        <w:rPr>
          <w:lang w:val="en-GB"/>
        </w:rPr>
        <w:t>B</w:t>
      </w:r>
      <w:r w:rsidR="00382A5E">
        <w:rPr>
          <w:lang w:val="en-GB"/>
        </w:rPr>
        <w:t xml:space="preserve">s, MCS 4, </w:t>
      </w:r>
      <w:r w:rsidR="00687E1A">
        <w:rPr>
          <w:lang w:val="en-GB"/>
        </w:rPr>
        <w:t xml:space="preserve">no </w:t>
      </w:r>
      <w:r w:rsidR="000E7402">
        <w:rPr>
          <w:lang w:val="en-GB"/>
        </w:rPr>
        <w:t>frequency hopping</w:t>
      </w:r>
      <w:r w:rsidR="00687E1A">
        <w:rPr>
          <w:lang w:val="en-GB"/>
        </w:rPr>
        <w:t xml:space="preserve">, </w:t>
      </w:r>
      <w:r w:rsidRPr="00687E1A">
        <w:rPr>
          <w:lang w:val="en-GB"/>
        </w:rPr>
        <w:t xml:space="preserve">CFO of 0.10 ppm (i.e. 400 Hz), UE speed 3 km/h, and 30 ns </w:t>
      </w:r>
      <w:r w:rsidR="00382A5E">
        <w:rPr>
          <w:lang w:val="en-GB"/>
        </w:rPr>
        <w:t xml:space="preserve">or 300 ns </w:t>
      </w:r>
      <w:r w:rsidRPr="00DE0D67">
        <w:rPr>
          <w:lang w:val="en-GB"/>
        </w:rPr>
        <w:t>dela</w:t>
      </w:r>
      <w:r w:rsidRPr="00687E1A">
        <w:rPr>
          <w:lang w:val="en-GB"/>
        </w:rPr>
        <w:t xml:space="preserve">y spread. The receiver used here does not estimate or compensate for the CFO. </w:t>
      </w:r>
      <w:r w:rsidR="00357942" w:rsidRPr="00687E1A">
        <w:rPr>
          <w:lang w:val="en-GB"/>
        </w:rPr>
        <w:t xml:space="preserve">See </w:t>
      </w:r>
      <w:r w:rsidR="00357942" w:rsidRPr="00D5008B">
        <w:rPr>
          <w:lang w:val="en-GB"/>
        </w:rPr>
        <w:t>Table 1</w:t>
      </w:r>
      <w:r w:rsidR="00357942" w:rsidRPr="00DE0D67">
        <w:rPr>
          <w:lang w:val="en-GB"/>
        </w:rPr>
        <w:t xml:space="preserve"> in the </w:t>
      </w:r>
      <w:r w:rsidR="00F700F5">
        <w:rPr>
          <w:lang w:val="en-GB"/>
        </w:rPr>
        <w:t>A</w:t>
      </w:r>
      <w:r w:rsidR="00357942" w:rsidRPr="00DE0D67">
        <w:rPr>
          <w:lang w:val="en-GB"/>
        </w:rPr>
        <w:t xml:space="preserve">ppendix for </w:t>
      </w:r>
      <w:r w:rsidR="00357942" w:rsidRPr="00687E1A">
        <w:rPr>
          <w:lang w:val="en-GB"/>
        </w:rPr>
        <w:t xml:space="preserve">additional simulation details. </w:t>
      </w:r>
      <w:r w:rsidRPr="00687E1A">
        <w:rPr>
          <w:lang w:val="en-GB"/>
        </w:rPr>
        <w:t xml:space="preserve">According to </w:t>
      </w:r>
      <w:r w:rsidR="00BF100B" w:rsidRPr="006A5A1F">
        <w:rPr>
          <w:lang w:val="en-GB"/>
        </w:rPr>
        <w:fldChar w:fldCharType="begin"/>
      </w:r>
      <w:r w:rsidR="00BF100B" w:rsidRPr="00687E1A">
        <w:rPr>
          <w:lang w:val="en-GB"/>
        </w:rPr>
        <w:instrText xml:space="preserve"> REF _Ref68091655 \h </w:instrText>
      </w:r>
      <w:r w:rsidR="00687E1A" w:rsidRPr="00F77F9F">
        <w:rPr>
          <w:lang w:val="en-GB"/>
        </w:rPr>
        <w:instrText xml:space="preserve"> \* MERGEFORMAT </w:instrText>
      </w:r>
      <w:r w:rsidR="00BF100B" w:rsidRPr="006A5A1F">
        <w:rPr>
          <w:lang w:val="en-GB"/>
        </w:rPr>
      </w:r>
      <w:r w:rsidR="00BF100B" w:rsidRPr="006A5A1F">
        <w:rPr>
          <w:lang w:val="en-GB"/>
        </w:rPr>
        <w:fldChar w:fldCharType="separate"/>
      </w:r>
      <w:r w:rsidR="009C3A3B" w:rsidRPr="00F77F9F">
        <w:t xml:space="preserve">Figure </w:t>
      </w:r>
      <w:r w:rsidR="009C3A3B" w:rsidRPr="00F77F9F">
        <w:rPr>
          <w:noProof/>
        </w:rPr>
        <w:t>1</w:t>
      </w:r>
      <w:r w:rsidR="00BF100B" w:rsidRPr="006A5A1F">
        <w:rPr>
          <w:lang w:val="en-GB"/>
        </w:rPr>
        <w:fldChar w:fldCharType="end"/>
      </w:r>
      <w:r w:rsidRPr="00DE0D67">
        <w:rPr>
          <w:lang w:val="en-GB"/>
        </w:rPr>
        <w:t>, the impact is 0.</w:t>
      </w:r>
      <w:r w:rsidRPr="00687E1A">
        <w:rPr>
          <w:lang w:val="en-GB"/>
        </w:rPr>
        <w:t>5 dB</w:t>
      </w:r>
      <w:r w:rsidR="00970896">
        <w:rPr>
          <w:lang w:val="en-GB"/>
        </w:rPr>
        <w:t>, i.e. significant in comparison to the overall gain</w:t>
      </w:r>
      <w:r w:rsidR="00FC2BBC">
        <w:rPr>
          <w:lang w:val="en-GB"/>
        </w:rPr>
        <w:t xml:space="preserve"> of about 1.3 dB</w:t>
      </w:r>
      <w:r w:rsidR="00970896">
        <w:rPr>
          <w:lang w:val="en-GB"/>
        </w:rPr>
        <w:t xml:space="preserve"> from joint channel estimation observed in later sections</w:t>
      </w:r>
      <w:r w:rsidRPr="00687E1A">
        <w:rPr>
          <w:lang w:val="en-GB"/>
        </w:rPr>
        <w:t xml:space="preserve">. </w:t>
      </w:r>
      <w:r w:rsidR="00091F53">
        <w:rPr>
          <w:lang w:val="en-GB"/>
        </w:rPr>
        <w:t>Hence, f</w:t>
      </w:r>
      <w:r w:rsidR="00357942" w:rsidRPr="00DE0D67">
        <w:rPr>
          <w:lang w:val="en-GB"/>
        </w:rPr>
        <w:t xml:space="preserve">or a fair </w:t>
      </w:r>
      <w:r w:rsidR="00357942" w:rsidRPr="00687E1A">
        <w:rPr>
          <w:lang w:val="en-GB"/>
        </w:rPr>
        <w:t>assessment of the gains from joint channel estimation, it</w:t>
      </w:r>
      <w:r w:rsidR="00357942">
        <w:rPr>
          <w:lang w:val="en-GB"/>
        </w:rPr>
        <w:t xml:space="preserve"> is important to model CFO impact.</w:t>
      </w:r>
    </w:p>
    <w:p w14:paraId="4B8CFA65" w14:textId="0F5ADD8C" w:rsidR="00A32B41" w:rsidRDefault="00A32B41" w:rsidP="00F77F9F">
      <w:pPr>
        <w:jc w:val="both"/>
        <w:rPr>
          <w:lang w:val="en-GB"/>
        </w:rPr>
      </w:pPr>
      <w:r>
        <w:rPr>
          <w:lang w:val="en-GB"/>
        </w:rPr>
        <w:t xml:space="preserve">The impact of CFO can be larger at higher carrier frequencies. For example, </w:t>
      </w:r>
      <w:r w:rsidR="008A5BC3">
        <w:rPr>
          <w:lang w:val="en-GB"/>
        </w:rPr>
        <w:fldChar w:fldCharType="begin"/>
      </w:r>
      <w:r w:rsidR="008A5BC3">
        <w:rPr>
          <w:lang w:val="en-GB"/>
        </w:rPr>
        <w:instrText xml:space="preserve"> REF _Ref71572106 \r \h </w:instrText>
      </w:r>
      <w:r w:rsidR="008A5BC3">
        <w:rPr>
          <w:lang w:val="en-GB"/>
        </w:rPr>
      </w:r>
      <w:r w:rsidR="008A5BC3">
        <w:rPr>
          <w:lang w:val="en-GB"/>
        </w:rPr>
        <w:fldChar w:fldCharType="separate"/>
      </w:r>
      <w:r w:rsidR="008A5BC3">
        <w:rPr>
          <w:lang w:val="en-GB"/>
        </w:rPr>
        <w:t>[7]</w:t>
      </w:r>
      <w:r w:rsidR="008A5BC3">
        <w:rPr>
          <w:lang w:val="en-GB"/>
        </w:rPr>
        <w:fldChar w:fldCharType="end"/>
      </w:r>
      <w:r w:rsidR="008A5BC3">
        <w:rPr>
          <w:lang w:val="en-GB"/>
        </w:rPr>
        <w:t xml:space="preserve"> and </w:t>
      </w:r>
      <w:r w:rsidR="008A5BC3">
        <w:rPr>
          <w:lang w:val="en-GB"/>
        </w:rPr>
        <w:fldChar w:fldCharType="begin"/>
      </w:r>
      <w:r w:rsidR="008A5BC3">
        <w:rPr>
          <w:lang w:val="en-GB"/>
        </w:rPr>
        <w:instrText xml:space="preserve"> REF _Ref71572108 \r \h </w:instrText>
      </w:r>
      <w:r w:rsidR="008A5BC3">
        <w:rPr>
          <w:lang w:val="en-GB"/>
        </w:rPr>
      </w:r>
      <w:r w:rsidR="008A5BC3">
        <w:rPr>
          <w:lang w:val="en-GB"/>
        </w:rPr>
        <w:fldChar w:fldCharType="separate"/>
      </w:r>
      <w:r w:rsidR="008A5BC3">
        <w:rPr>
          <w:lang w:val="en-GB"/>
        </w:rPr>
        <w:t>[8]</w:t>
      </w:r>
      <w:r w:rsidR="008A5BC3">
        <w:rPr>
          <w:lang w:val="en-GB"/>
        </w:rPr>
        <w:fldChar w:fldCharType="end"/>
      </w:r>
      <w:r w:rsidR="008A5BC3" w:rsidDel="008A5BC3">
        <w:rPr>
          <w:lang w:val="en-GB"/>
        </w:rPr>
        <w:t xml:space="preserve"> </w:t>
      </w:r>
      <w:r>
        <w:rPr>
          <w:lang w:val="en-GB"/>
        </w:rPr>
        <w:t>found limited impact of CFO on performance at 700 MHz</w:t>
      </w:r>
      <w:r w:rsidR="00653861">
        <w:rPr>
          <w:lang w:val="en-GB"/>
        </w:rPr>
        <w:t>, whereas results at 2.6GHz were of the order of a few tenths dB</w:t>
      </w:r>
      <w:r w:rsidR="008A5BC3">
        <w:rPr>
          <w:lang w:val="en-GB"/>
        </w:rPr>
        <w:t xml:space="preserve"> in </w:t>
      </w:r>
      <w:r w:rsidR="008A5BC3">
        <w:rPr>
          <w:lang w:val="en-GB"/>
        </w:rPr>
        <w:fldChar w:fldCharType="begin"/>
      </w:r>
      <w:r w:rsidR="008A5BC3">
        <w:rPr>
          <w:lang w:val="en-GB"/>
        </w:rPr>
        <w:instrText xml:space="preserve"> REF _Ref71572110 \r \h </w:instrText>
      </w:r>
      <w:r w:rsidR="008A5BC3">
        <w:rPr>
          <w:lang w:val="en-GB"/>
        </w:rPr>
      </w:r>
      <w:r w:rsidR="008A5BC3">
        <w:rPr>
          <w:lang w:val="en-GB"/>
        </w:rPr>
        <w:fldChar w:fldCharType="separate"/>
      </w:r>
      <w:r w:rsidR="008A5BC3">
        <w:rPr>
          <w:lang w:val="en-GB"/>
        </w:rPr>
        <w:t>[9]</w:t>
      </w:r>
      <w:r w:rsidR="008A5BC3">
        <w:rPr>
          <w:lang w:val="en-GB"/>
        </w:rPr>
        <w:fldChar w:fldCharType="end"/>
      </w:r>
      <w:r w:rsidR="00653861">
        <w:rPr>
          <w:lang w:val="en-GB"/>
        </w:rPr>
        <w:t>, and here we find 0.5 dB</w:t>
      </w:r>
      <w:r>
        <w:rPr>
          <w:lang w:val="en-GB"/>
        </w:rPr>
        <w:t xml:space="preserve">. </w:t>
      </w:r>
    </w:p>
    <w:p w14:paraId="3B120719" w14:textId="3748E997" w:rsidR="00D64D8A" w:rsidRPr="0068787E" w:rsidRDefault="00D64D8A" w:rsidP="00D64D8A">
      <w:pPr>
        <w:pStyle w:val="BodyText"/>
        <w:keepNext/>
        <w:spacing w:after="0"/>
        <w:jc w:val="both"/>
        <w:rPr>
          <w:b/>
        </w:rPr>
      </w:pPr>
      <w:r w:rsidRPr="00BE3128">
        <w:rPr>
          <w:b/>
        </w:rPr>
        <w:t>Observation</w:t>
      </w:r>
      <w:r w:rsidR="000666EA">
        <w:rPr>
          <w:b/>
        </w:rPr>
        <w:t xml:space="preserve"> </w:t>
      </w:r>
      <w:r w:rsidR="00E853A4">
        <w:rPr>
          <w:b/>
        </w:rPr>
        <w:t>7</w:t>
      </w:r>
      <w:r w:rsidRPr="0068787E">
        <w:rPr>
          <w:b/>
        </w:rPr>
        <w:t>:</w:t>
      </w:r>
    </w:p>
    <w:p w14:paraId="3DA70B58" w14:textId="168285BE" w:rsidR="00D64D8A" w:rsidRDefault="00D64D8A" w:rsidP="00D64D8A">
      <w:pPr>
        <w:pStyle w:val="BodyText"/>
        <w:numPr>
          <w:ilvl w:val="0"/>
          <w:numId w:val="61"/>
        </w:numPr>
        <w:spacing w:after="0"/>
        <w:jc w:val="both"/>
      </w:pPr>
      <w:r>
        <w:t xml:space="preserve">For a fair assessment of the gains from joint channel estimation, the carrier frequency offset (CFO) should be </w:t>
      </w:r>
      <w:r w:rsidR="00091F53">
        <w:t>modeled</w:t>
      </w:r>
      <w:r>
        <w:t xml:space="preserve"> in simulations.</w:t>
      </w:r>
    </w:p>
    <w:p w14:paraId="2851800C" w14:textId="2C1BF9CC" w:rsidR="00970896" w:rsidRDefault="00970896" w:rsidP="00F77F9F">
      <w:pPr>
        <w:pStyle w:val="BodyText"/>
        <w:numPr>
          <w:ilvl w:val="1"/>
          <w:numId w:val="61"/>
        </w:numPr>
        <w:spacing w:after="0"/>
        <w:jc w:val="both"/>
      </w:pPr>
      <w:r>
        <w:t>The loss from an uncompensated CFO is found to be about 0.5 dB, which is significant in comparison to the overall gains of 1.3 dB observed for joint channel estimation</w:t>
      </w:r>
      <w:r w:rsidR="00345AE9">
        <w:t>.</w:t>
      </w:r>
    </w:p>
    <w:p w14:paraId="484AC9A5" w14:textId="45B1F851" w:rsidR="00A32B41" w:rsidRDefault="00A32B41" w:rsidP="00F77F9F">
      <w:pPr>
        <w:pStyle w:val="BodyText"/>
        <w:numPr>
          <w:ilvl w:val="1"/>
          <w:numId w:val="61"/>
        </w:numPr>
        <w:spacing w:after="0"/>
        <w:jc w:val="both"/>
      </w:pPr>
      <w:r>
        <w:t>CFO modeling is particularly important at higher carrier frequencies.</w:t>
      </w:r>
    </w:p>
    <w:p w14:paraId="6DD5D9CB" w14:textId="7B5FF981" w:rsidR="00D64D8A" w:rsidRDefault="00D64D8A" w:rsidP="00D64D8A">
      <w:pPr>
        <w:rPr>
          <w:lang w:val="en-GB"/>
        </w:rPr>
      </w:pPr>
    </w:p>
    <w:p w14:paraId="6A05EA69" w14:textId="2E3C027E" w:rsidR="00D64D8A" w:rsidRDefault="00FF3739" w:rsidP="00F77F9F">
      <w:pPr>
        <w:jc w:val="both"/>
        <w:rPr>
          <w:lang w:val="en-GB"/>
        </w:rPr>
      </w:pPr>
      <w:r>
        <w:rPr>
          <w:lang w:val="en-GB"/>
        </w:rPr>
        <w:t>Henceforth</w:t>
      </w:r>
      <w:r w:rsidR="00D64D8A">
        <w:rPr>
          <w:lang w:val="en-GB"/>
        </w:rPr>
        <w:t xml:space="preserve">, we will in all simulations </w:t>
      </w:r>
      <w:r w:rsidR="00357942">
        <w:rPr>
          <w:lang w:val="en-GB"/>
        </w:rPr>
        <w:t xml:space="preserve">model a CFO of 0.10 ppm and </w:t>
      </w:r>
      <w:r w:rsidR="00D64D8A">
        <w:rPr>
          <w:lang w:val="en-GB"/>
        </w:rPr>
        <w:t xml:space="preserve">use a receiver that estimates and attempts to compensate for </w:t>
      </w:r>
      <w:r w:rsidR="00FC2BBC">
        <w:rPr>
          <w:lang w:val="en-GB"/>
        </w:rPr>
        <w:t>the</w:t>
      </w:r>
      <w:r w:rsidR="00D64D8A">
        <w:rPr>
          <w:lang w:val="en-GB"/>
        </w:rPr>
        <w:t xml:space="preserve"> CFO.</w:t>
      </w:r>
    </w:p>
    <w:p w14:paraId="03BE1D0F" w14:textId="41535E6D" w:rsidR="00086E7F" w:rsidRDefault="00B046C9" w:rsidP="00086E7F">
      <w:pPr>
        <w:jc w:val="center"/>
        <w:rPr>
          <w:lang w:val="en-GB"/>
        </w:rPr>
      </w:pPr>
      <w:r w:rsidRPr="00B046C9">
        <w:rPr>
          <w:noProof/>
          <w:lang w:val="en-GB"/>
        </w:rPr>
        <w:lastRenderedPageBreak/>
        <w:drawing>
          <wp:inline distT="0" distB="0" distL="0" distR="0" wp14:anchorId="70AF070D" wp14:editId="4973E77A">
            <wp:extent cx="3470784" cy="2857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7779" cy="2863259"/>
                    </a:xfrm>
                    <a:prstGeom prst="rect">
                      <a:avLst/>
                    </a:prstGeom>
                    <a:noFill/>
                    <a:ln>
                      <a:noFill/>
                    </a:ln>
                  </pic:spPr>
                </pic:pic>
              </a:graphicData>
            </a:graphic>
          </wp:inline>
        </w:drawing>
      </w:r>
    </w:p>
    <w:p w14:paraId="2F6D89A3" w14:textId="2C8F9111" w:rsidR="00086E7F" w:rsidRDefault="00086E7F" w:rsidP="00086E7F">
      <w:pPr>
        <w:pStyle w:val="Caption"/>
        <w:rPr>
          <w:b w:val="0"/>
          <w:bCs w:val="0"/>
        </w:rPr>
      </w:pPr>
      <w:bookmarkStart w:id="4" w:name="_Ref68091655"/>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9C3A3B">
        <w:rPr>
          <w:b w:val="0"/>
          <w:bCs w:val="0"/>
          <w:noProof/>
        </w:rPr>
        <w:t>1</w:t>
      </w:r>
      <w:r w:rsidRPr="004D5B6C">
        <w:rPr>
          <w:b w:val="0"/>
          <w:bCs w:val="0"/>
        </w:rPr>
        <w:fldChar w:fldCharType="end"/>
      </w:r>
      <w:bookmarkEnd w:id="4"/>
      <w:r w:rsidRPr="004D5B6C">
        <w:rPr>
          <w:b w:val="0"/>
          <w:bCs w:val="0"/>
        </w:rPr>
        <w:t xml:space="preserve">. </w:t>
      </w:r>
      <w:r>
        <w:rPr>
          <w:b w:val="0"/>
          <w:bCs w:val="0"/>
        </w:rPr>
        <w:t>BLER performance for TDD at 4 GHz, with or without an uncompensated CFO</w:t>
      </w:r>
    </w:p>
    <w:p w14:paraId="3CD99F39" w14:textId="77777777" w:rsidR="00086E7F" w:rsidRDefault="00086E7F" w:rsidP="00D64D8A">
      <w:pPr>
        <w:rPr>
          <w:lang w:val="en-GB"/>
        </w:rPr>
      </w:pPr>
    </w:p>
    <w:p w14:paraId="6878ABB7" w14:textId="501D8BC2" w:rsidR="00D64D8A" w:rsidRDefault="00086E7F" w:rsidP="00D64D8A">
      <w:pPr>
        <w:pStyle w:val="Heading3"/>
      </w:pPr>
      <w:bookmarkStart w:id="5" w:name="_Ref68169135"/>
      <w:r>
        <w:t xml:space="preserve">Performance with </w:t>
      </w:r>
      <w:r w:rsidR="00D64D8A">
        <w:t xml:space="preserve">phase </w:t>
      </w:r>
      <w:r w:rsidR="006F7707">
        <w:t>coherence</w:t>
      </w:r>
      <w:r w:rsidR="00D64D8A">
        <w:t xml:space="preserve"> between slots (besides CFO)</w:t>
      </w:r>
      <w:bookmarkEnd w:id="5"/>
    </w:p>
    <w:p w14:paraId="55373C22" w14:textId="5557877E" w:rsidR="00851257" w:rsidRDefault="00357942" w:rsidP="00477642">
      <w:pPr>
        <w:jc w:val="both"/>
        <w:rPr>
          <w:lang w:val="en-GB"/>
        </w:rPr>
      </w:pPr>
      <w:r>
        <w:rPr>
          <w:lang w:val="en-GB"/>
        </w:rPr>
        <w:t xml:space="preserve">In this section we consider the case where the UE is able to maintain phase coherence between slots that are jointly estimated. </w:t>
      </w:r>
      <w:r w:rsidR="004153A4">
        <w:rPr>
          <w:lang w:val="en-GB"/>
        </w:rPr>
        <w:t>R</w:t>
      </w:r>
      <w:r>
        <w:rPr>
          <w:lang w:val="en-GB"/>
        </w:rPr>
        <w:t>esulting g</w:t>
      </w:r>
      <w:r w:rsidR="00851257">
        <w:rPr>
          <w:lang w:val="en-GB"/>
        </w:rPr>
        <w:t>ain</w:t>
      </w:r>
      <w:r w:rsidR="00E44E18">
        <w:rPr>
          <w:lang w:val="en-GB"/>
        </w:rPr>
        <w:t>s</w:t>
      </w:r>
      <w:r w:rsidR="00851257">
        <w:rPr>
          <w:lang w:val="en-GB"/>
        </w:rPr>
        <w:t xml:space="preserve"> from </w:t>
      </w:r>
      <w:r>
        <w:rPr>
          <w:lang w:val="en-GB"/>
        </w:rPr>
        <w:t>joint</w:t>
      </w:r>
      <w:r w:rsidR="00851257">
        <w:rPr>
          <w:lang w:val="en-GB"/>
        </w:rPr>
        <w:t xml:space="preserve"> estimation </w:t>
      </w:r>
      <w:r w:rsidR="00E44E18">
        <w:rPr>
          <w:lang w:val="en-GB"/>
        </w:rPr>
        <w:t>are</w:t>
      </w:r>
      <w:r w:rsidR="00851257">
        <w:rPr>
          <w:lang w:val="en-GB"/>
        </w:rPr>
        <w:t xml:space="preserve"> </w:t>
      </w:r>
      <w:r w:rsidR="00EE395E">
        <w:rPr>
          <w:lang w:val="en-GB"/>
        </w:rPr>
        <w:t>exemplified</w:t>
      </w:r>
      <w:r w:rsidR="00851257">
        <w:rPr>
          <w:lang w:val="en-GB"/>
        </w:rPr>
        <w:t xml:space="preserve"> in</w:t>
      </w:r>
      <w:r w:rsidR="00851257" w:rsidRPr="008933F5">
        <w:rPr>
          <w:lang w:val="en-GB"/>
        </w:rPr>
        <w:t xml:space="preserve"> </w:t>
      </w:r>
      <w:r w:rsidR="008933F5" w:rsidRPr="00E10B11">
        <w:rPr>
          <w:lang w:val="en-GB"/>
        </w:rPr>
        <w:fldChar w:fldCharType="begin"/>
      </w:r>
      <w:r w:rsidR="008933F5" w:rsidRPr="008933F5">
        <w:rPr>
          <w:lang w:val="en-GB"/>
        </w:rPr>
        <w:instrText xml:space="preserve"> REF _Ref53688339 \h </w:instrText>
      </w:r>
      <w:r w:rsidR="008933F5" w:rsidRPr="00477642">
        <w:rPr>
          <w:lang w:val="en-GB"/>
        </w:rPr>
        <w:instrText xml:space="preserve"> \* MERGEFORMAT </w:instrText>
      </w:r>
      <w:r w:rsidR="008933F5" w:rsidRPr="00E10B11">
        <w:rPr>
          <w:lang w:val="en-GB"/>
        </w:rPr>
      </w:r>
      <w:r w:rsidR="008933F5" w:rsidRPr="00E10B11">
        <w:rPr>
          <w:lang w:val="en-GB"/>
        </w:rPr>
        <w:fldChar w:fldCharType="separate"/>
      </w:r>
      <w:r w:rsidR="00F85176" w:rsidRPr="00F85176">
        <w:t>Figure 2</w:t>
      </w:r>
      <w:r w:rsidR="008933F5" w:rsidRPr="00E10B11">
        <w:rPr>
          <w:lang w:val="en-GB"/>
        </w:rPr>
        <w:fldChar w:fldCharType="end"/>
      </w:r>
      <w:r w:rsidR="00851257">
        <w:rPr>
          <w:lang w:val="en-GB"/>
        </w:rPr>
        <w:t xml:space="preserve"> </w:t>
      </w:r>
      <w:r w:rsidR="007B4EE8">
        <w:rPr>
          <w:lang w:val="en-GB"/>
        </w:rPr>
        <w:t>for</w:t>
      </w:r>
      <w:r w:rsidR="00851257" w:rsidDel="00E44E18">
        <w:rPr>
          <w:lang w:val="en-GB"/>
        </w:rPr>
        <w:t xml:space="preserve"> </w:t>
      </w:r>
      <w:r w:rsidR="00EC5693">
        <w:rPr>
          <w:lang w:val="en-GB"/>
        </w:rPr>
        <w:t>an</w:t>
      </w:r>
      <w:r w:rsidR="00851257">
        <w:rPr>
          <w:lang w:val="en-GB"/>
        </w:rPr>
        <w:t xml:space="preserve"> </w:t>
      </w:r>
      <w:r w:rsidR="00BB2A93">
        <w:rPr>
          <w:lang w:val="en-GB"/>
        </w:rPr>
        <w:t xml:space="preserve">FDD </w:t>
      </w:r>
      <w:r w:rsidR="003D519E">
        <w:rPr>
          <w:lang w:val="en-GB"/>
        </w:rPr>
        <w:t xml:space="preserve">VoIP </w:t>
      </w:r>
      <w:r w:rsidR="00851257">
        <w:rPr>
          <w:lang w:val="en-GB"/>
        </w:rPr>
        <w:t>scenario</w:t>
      </w:r>
      <w:r w:rsidR="003D519E">
        <w:rPr>
          <w:lang w:val="en-GB"/>
        </w:rPr>
        <w:t xml:space="preserve"> at 700 MHz</w:t>
      </w:r>
      <w:r w:rsidR="00851257">
        <w:rPr>
          <w:lang w:val="en-GB"/>
        </w:rPr>
        <w:t xml:space="preserve"> with </w:t>
      </w:r>
      <w:r w:rsidR="007B4EE8">
        <w:rPr>
          <w:lang w:val="en-GB"/>
        </w:rPr>
        <w:t>4</w:t>
      </w:r>
      <w:r w:rsidR="004628F4">
        <w:rPr>
          <w:lang w:val="en-GB"/>
        </w:rPr>
        <w:t> </w:t>
      </w:r>
      <w:r w:rsidR="007B4EE8">
        <w:rPr>
          <w:lang w:val="en-GB"/>
        </w:rPr>
        <w:t>PRBs</w:t>
      </w:r>
      <w:r w:rsidR="00783606">
        <w:rPr>
          <w:lang w:val="en-GB"/>
        </w:rPr>
        <w:t xml:space="preserve"> allocated </w:t>
      </w:r>
      <w:r w:rsidR="004628F4">
        <w:rPr>
          <w:lang w:val="en-GB"/>
        </w:rPr>
        <w:t>and</w:t>
      </w:r>
      <w:r w:rsidR="00783606">
        <w:rPr>
          <w:lang w:val="en-GB"/>
        </w:rPr>
        <w:t xml:space="preserve"> </w:t>
      </w:r>
      <w:r w:rsidR="00851257">
        <w:rPr>
          <w:lang w:val="en-GB"/>
        </w:rPr>
        <w:t xml:space="preserve">fixed MCS </w:t>
      </w:r>
      <w:r w:rsidR="003D519E">
        <w:rPr>
          <w:lang w:val="en-GB"/>
        </w:rPr>
        <w:t>4</w:t>
      </w:r>
      <w:r w:rsidR="00851257">
        <w:rPr>
          <w:lang w:val="en-GB"/>
        </w:rPr>
        <w:t xml:space="preserve">, </w:t>
      </w:r>
      <w:r w:rsidR="00BB2A93">
        <w:rPr>
          <w:lang w:val="en-GB"/>
        </w:rPr>
        <w:t xml:space="preserve">8 repetitions, </w:t>
      </w:r>
      <w:r w:rsidR="003D519E">
        <w:rPr>
          <w:lang w:val="en-GB"/>
        </w:rPr>
        <w:t xml:space="preserve">no FH, </w:t>
      </w:r>
      <w:r w:rsidR="00C9425A">
        <w:rPr>
          <w:lang w:val="en-GB"/>
        </w:rPr>
        <w:t>2 DMRS symbols per slot,</w:t>
      </w:r>
      <w:r w:rsidR="003D519E">
        <w:rPr>
          <w:lang w:val="en-GB"/>
        </w:rPr>
        <w:t xml:space="preserve"> </w:t>
      </w:r>
      <w:r>
        <w:rPr>
          <w:lang w:val="en-GB"/>
        </w:rPr>
        <w:t xml:space="preserve">0.10 ppm CFO (i.e. 70 Hz), </w:t>
      </w:r>
      <w:r w:rsidR="00851257">
        <w:rPr>
          <w:lang w:val="en-GB"/>
        </w:rPr>
        <w:t>UE speed 3</w:t>
      </w:r>
      <w:r w:rsidR="00EE395E">
        <w:rPr>
          <w:lang w:val="en-GB"/>
        </w:rPr>
        <w:t> </w:t>
      </w:r>
      <w:r w:rsidR="00851257">
        <w:rPr>
          <w:lang w:val="en-GB"/>
        </w:rPr>
        <w:t xml:space="preserve">km/h, and </w:t>
      </w:r>
      <w:r w:rsidR="00DB5C52">
        <w:rPr>
          <w:lang w:val="en-GB"/>
        </w:rPr>
        <w:t>delay spread</w:t>
      </w:r>
      <w:r w:rsidR="003D519E">
        <w:rPr>
          <w:lang w:val="en-GB"/>
        </w:rPr>
        <w:t>s</w:t>
      </w:r>
      <w:r w:rsidR="00DB5C52">
        <w:rPr>
          <w:lang w:val="en-GB"/>
        </w:rPr>
        <w:t xml:space="preserve"> </w:t>
      </w:r>
      <w:r w:rsidR="003D519E">
        <w:rPr>
          <w:lang w:val="en-GB"/>
        </w:rPr>
        <w:t xml:space="preserve">30 ns </w:t>
      </w:r>
      <w:r w:rsidR="004628F4">
        <w:rPr>
          <w:lang w:val="en-GB"/>
        </w:rPr>
        <w:t>or</w:t>
      </w:r>
      <w:r w:rsidR="003D519E">
        <w:rPr>
          <w:lang w:val="en-GB"/>
        </w:rPr>
        <w:t xml:space="preserve"> </w:t>
      </w:r>
      <w:r w:rsidR="00DB5C52">
        <w:rPr>
          <w:lang w:val="en-GB"/>
        </w:rPr>
        <w:t>300</w:t>
      </w:r>
      <w:r w:rsidR="00D7228B" w:rsidDel="00FA7924">
        <w:rPr>
          <w:lang w:val="en-GB"/>
        </w:rPr>
        <w:t> </w:t>
      </w:r>
      <w:r w:rsidR="00DB5C52" w:rsidDel="00FA7924">
        <w:rPr>
          <w:lang w:val="en-GB"/>
        </w:rPr>
        <w:t>ns</w:t>
      </w:r>
      <w:r w:rsidR="00E44E18">
        <w:rPr>
          <w:lang w:val="en-GB"/>
        </w:rPr>
        <w:t xml:space="preserve">. </w:t>
      </w:r>
      <w:r w:rsidR="003D519E">
        <w:rPr>
          <w:lang w:val="en-GB"/>
        </w:rPr>
        <w:t>The receiver is practical</w:t>
      </w:r>
      <w:r w:rsidR="00D5008B">
        <w:rPr>
          <w:lang w:val="en-GB"/>
        </w:rPr>
        <w:t xml:space="preserve">, i.e. does not know </w:t>
      </w:r>
      <w:r w:rsidR="008550E9">
        <w:rPr>
          <w:lang w:val="en-GB"/>
        </w:rPr>
        <w:t>the channel parameters, frequency offset, etc</w:t>
      </w:r>
      <w:r w:rsidR="003D519E">
        <w:rPr>
          <w:lang w:val="en-GB"/>
        </w:rPr>
        <w:t xml:space="preserve">. </w:t>
      </w:r>
      <w:r w:rsidR="00632B51">
        <w:rPr>
          <w:lang w:val="en-GB"/>
        </w:rPr>
        <w:t>See</w:t>
      </w:r>
      <w:r w:rsidR="00783606">
        <w:rPr>
          <w:lang w:val="en-GB"/>
        </w:rPr>
        <w:t xml:space="preserve"> </w:t>
      </w:r>
      <w:r w:rsidR="00783606" w:rsidRPr="00D5008B">
        <w:rPr>
          <w:lang w:val="en-GB"/>
        </w:rPr>
        <w:t xml:space="preserve">Table </w:t>
      </w:r>
      <w:r w:rsidRPr="00D5008B">
        <w:rPr>
          <w:lang w:val="en-GB"/>
        </w:rPr>
        <w:t>2</w:t>
      </w:r>
      <w:r w:rsidR="00783606">
        <w:rPr>
          <w:lang w:val="en-GB"/>
        </w:rPr>
        <w:t xml:space="preserve"> </w:t>
      </w:r>
      <w:r>
        <w:rPr>
          <w:lang w:val="en-GB"/>
        </w:rPr>
        <w:t>in the appendix</w:t>
      </w:r>
      <w:r w:rsidR="00783606">
        <w:rPr>
          <w:lang w:val="en-GB"/>
        </w:rPr>
        <w:t xml:space="preserve"> for additional simulation details. </w:t>
      </w:r>
      <w:r w:rsidR="00851257">
        <w:rPr>
          <w:lang w:val="en-GB"/>
        </w:rPr>
        <w:t>As can be seen</w:t>
      </w:r>
      <w:r w:rsidR="00425DD2">
        <w:rPr>
          <w:lang w:val="en-GB"/>
        </w:rPr>
        <w:t xml:space="preserve"> from </w:t>
      </w:r>
      <w:r w:rsidR="00425DD2" w:rsidRPr="00E10B11">
        <w:rPr>
          <w:lang w:val="en-GB"/>
        </w:rPr>
        <w:fldChar w:fldCharType="begin"/>
      </w:r>
      <w:r w:rsidR="00425DD2" w:rsidRPr="008933F5">
        <w:rPr>
          <w:lang w:val="en-GB"/>
        </w:rPr>
        <w:instrText xml:space="preserve"> REF _Ref53688339 \h </w:instrText>
      </w:r>
      <w:r w:rsidR="00425DD2" w:rsidRPr="00D519D3">
        <w:rPr>
          <w:lang w:val="en-GB"/>
        </w:rPr>
        <w:instrText xml:space="preserve"> \* MERGEFORMAT </w:instrText>
      </w:r>
      <w:r w:rsidR="00425DD2" w:rsidRPr="00E10B11">
        <w:rPr>
          <w:lang w:val="en-GB"/>
        </w:rPr>
      </w:r>
      <w:r w:rsidR="00425DD2" w:rsidRPr="00E10B11">
        <w:rPr>
          <w:lang w:val="en-GB"/>
        </w:rPr>
        <w:fldChar w:fldCharType="separate"/>
      </w:r>
      <w:r w:rsidR="00F85176" w:rsidRPr="00F85176">
        <w:t>Figure 2</w:t>
      </w:r>
      <w:r w:rsidR="00425DD2" w:rsidRPr="00E10B11">
        <w:rPr>
          <w:lang w:val="en-GB"/>
        </w:rPr>
        <w:fldChar w:fldCharType="end"/>
      </w:r>
      <w:r w:rsidR="00851257">
        <w:rPr>
          <w:lang w:val="en-GB"/>
        </w:rPr>
        <w:t xml:space="preserve">, </w:t>
      </w:r>
      <w:r w:rsidR="00C25986">
        <w:rPr>
          <w:lang w:val="en-GB"/>
        </w:rPr>
        <w:t>the</w:t>
      </w:r>
      <w:r w:rsidR="00851257">
        <w:rPr>
          <w:lang w:val="en-GB"/>
        </w:rPr>
        <w:t xml:space="preserve"> </w:t>
      </w:r>
      <w:r w:rsidR="00C25986">
        <w:rPr>
          <w:lang w:val="en-GB"/>
        </w:rPr>
        <w:t>gains from</w:t>
      </w:r>
      <w:r w:rsidR="00E44E18">
        <w:rPr>
          <w:lang w:val="en-GB"/>
        </w:rPr>
        <w:t xml:space="preserve"> </w:t>
      </w:r>
      <w:r>
        <w:rPr>
          <w:lang w:val="en-GB"/>
        </w:rPr>
        <w:t>joint</w:t>
      </w:r>
      <w:r w:rsidR="00E44E18">
        <w:rPr>
          <w:lang w:val="en-GB"/>
        </w:rPr>
        <w:t xml:space="preserve"> channel estimation</w:t>
      </w:r>
      <w:r w:rsidR="00E44E18" w:rsidDel="003D519E">
        <w:rPr>
          <w:lang w:val="en-GB"/>
        </w:rPr>
        <w:t xml:space="preserve"> </w:t>
      </w:r>
      <w:r w:rsidR="00C25986">
        <w:rPr>
          <w:lang w:val="en-GB"/>
        </w:rPr>
        <w:t>are about 1.3 dB</w:t>
      </w:r>
      <w:r w:rsidR="00E44E18">
        <w:rPr>
          <w:lang w:val="en-GB"/>
        </w:rPr>
        <w:t xml:space="preserve">. </w:t>
      </w:r>
    </w:p>
    <w:p w14:paraId="02F1D663" w14:textId="7527413D" w:rsidR="00B97143" w:rsidRDefault="00C71AFE" w:rsidP="00477642">
      <w:pPr>
        <w:jc w:val="both"/>
        <w:rPr>
          <w:lang w:val="en-GB"/>
        </w:rPr>
      </w:pPr>
      <w:r>
        <w:rPr>
          <w:lang w:val="en-GB"/>
        </w:rPr>
        <w:t xml:space="preserve">Analogous results for TDD at 4 GHz with the pattern 4 DL : 1 UL </w:t>
      </w:r>
      <w:r w:rsidR="00671C2F">
        <w:rPr>
          <w:lang w:val="en-GB"/>
        </w:rPr>
        <w:t>are</w:t>
      </w:r>
      <w:r>
        <w:rPr>
          <w:lang w:val="en-GB"/>
        </w:rPr>
        <w:t xml:space="preserve"> shown in </w:t>
      </w:r>
      <w:r w:rsidR="00FB0435" w:rsidRPr="00E077F6">
        <w:rPr>
          <w:lang w:val="en-GB"/>
        </w:rPr>
        <w:fldChar w:fldCharType="begin"/>
      </w:r>
      <w:r w:rsidR="00FB0435" w:rsidRPr="00FB0435">
        <w:rPr>
          <w:lang w:val="en-GB"/>
        </w:rPr>
        <w:instrText xml:space="preserve"> REF _Ref68024642 \h </w:instrText>
      </w:r>
      <w:r w:rsidR="00FB0435" w:rsidRPr="0028659D">
        <w:rPr>
          <w:lang w:val="en-GB"/>
        </w:rPr>
        <w:instrText xml:space="preserve"> \* MERGEFORMAT </w:instrText>
      </w:r>
      <w:r w:rsidR="00FB0435" w:rsidRPr="00E077F6">
        <w:rPr>
          <w:lang w:val="en-GB"/>
        </w:rPr>
      </w:r>
      <w:r w:rsidR="00FB0435" w:rsidRPr="00E077F6">
        <w:rPr>
          <w:lang w:val="en-GB"/>
        </w:rPr>
        <w:fldChar w:fldCharType="separate"/>
      </w:r>
      <w:r w:rsidR="00F85176" w:rsidRPr="00F85176">
        <w:t>Figure 3</w:t>
      </w:r>
      <w:r w:rsidR="00FB0435" w:rsidRPr="00E077F6">
        <w:rPr>
          <w:lang w:val="en-GB"/>
        </w:rPr>
        <w:fldChar w:fldCharType="end"/>
      </w:r>
      <w:r w:rsidR="00357942">
        <w:rPr>
          <w:lang w:val="en-GB"/>
        </w:rPr>
        <w:t xml:space="preserve"> (see </w:t>
      </w:r>
      <w:r w:rsidR="00357942" w:rsidRPr="00D5008B">
        <w:rPr>
          <w:lang w:val="en-GB"/>
        </w:rPr>
        <w:t>Table 1</w:t>
      </w:r>
      <w:r w:rsidR="00357942">
        <w:rPr>
          <w:lang w:val="en-GB"/>
        </w:rPr>
        <w:t xml:space="preserve"> for simulation details)</w:t>
      </w:r>
      <w:r>
        <w:rPr>
          <w:lang w:val="en-GB"/>
        </w:rPr>
        <w:t xml:space="preserve">. </w:t>
      </w:r>
      <w:r w:rsidR="00D5008B">
        <w:rPr>
          <w:lang w:val="en-GB"/>
        </w:rPr>
        <w:t>Despite</w:t>
      </w:r>
      <w:r>
        <w:rPr>
          <w:lang w:val="en-GB"/>
        </w:rPr>
        <w:t xml:space="preserve"> the </w:t>
      </w:r>
      <w:r w:rsidR="00287242">
        <w:rPr>
          <w:lang w:val="en-GB"/>
        </w:rPr>
        <w:t>non-back-to-back</w:t>
      </w:r>
      <w:r>
        <w:rPr>
          <w:lang w:val="en-GB"/>
        </w:rPr>
        <w:t xml:space="preserve"> slots</w:t>
      </w:r>
      <w:r w:rsidR="004628F4">
        <w:rPr>
          <w:lang w:val="en-GB"/>
        </w:rPr>
        <w:t xml:space="preserve"> </w:t>
      </w:r>
      <w:r w:rsidR="00287242">
        <w:rPr>
          <w:lang w:val="en-GB"/>
        </w:rPr>
        <w:t>in this case</w:t>
      </w:r>
      <w:r>
        <w:rPr>
          <w:lang w:val="en-GB"/>
        </w:rPr>
        <w:t xml:space="preserve">, substantial gains are </w:t>
      </w:r>
      <w:r w:rsidR="00FB3895">
        <w:rPr>
          <w:lang w:val="en-GB"/>
        </w:rPr>
        <w:t>still</w:t>
      </w:r>
      <w:r w:rsidR="004628F4">
        <w:rPr>
          <w:lang w:val="en-GB"/>
        </w:rPr>
        <w:t xml:space="preserve"> </w:t>
      </w:r>
      <w:r>
        <w:rPr>
          <w:lang w:val="en-GB"/>
        </w:rPr>
        <w:t>observed.</w:t>
      </w:r>
    </w:p>
    <w:p w14:paraId="5B8A4739" w14:textId="153DE480" w:rsidR="00C9425A" w:rsidRDefault="00357942" w:rsidP="00477642">
      <w:pPr>
        <w:jc w:val="both"/>
        <w:rPr>
          <w:lang w:val="en-GB"/>
        </w:rPr>
      </w:pPr>
      <w:r>
        <w:rPr>
          <w:lang w:val="en-GB"/>
        </w:rPr>
        <w:t>If</w:t>
      </w:r>
      <w:r w:rsidR="00C9425A">
        <w:rPr>
          <w:lang w:val="en-GB"/>
        </w:rPr>
        <w:t xml:space="preserve"> 4 DMRS symbols per slot</w:t>
      </w:r>
      <w:r>
        <w:rPr>
          <w:lang w:val="en-GB"/>
        </w:rPr>
        <w:t xml:space="preserve"> are used</w:t>
      </w:r>
      <w:r w:rsidR="00C9425A">
        <w:rPr>
          <w:lang w:val="en-GB"/>
        </w:rPr>
        <w:t xml:space="preserve">, the gains from joint estimation </w:t>
      </w:r>
      <w:r w:rsidR="00B97143">
        <w:rPr>
          <w:lang w:val="en-GB"/>
        </w:rPr>
        <w:t>decrease</w:t>
      </w:r>
      <w:r w:rsidR="00C9425A">
        <w:rPr>
          <w:lang w:val="en-GB"/>
        </w:rPr>
        <w:t xml:space="preserve"> slightly, but </w:t>
      </w:r>
      <w:r w:rsidR="00B97143">
        <w:rPr>
          <w:lang w:val="en-GB"/>
        </w:rPr>
        <w:t xml:space="preserve">can </w:t>
      </w:r>
      <w:r w:rsidR="00C9425A">
        <w:rPr>
          <w:lang w:val="en-GB"/>
        </w:rPr>
        <w:t xml:space="preserve">still remain </w:t>
      </w:r>
      <w:r w:rsidR="00C25986">
        <w:rPr>
          <w:lang w:val="en-GB"/>
        </w:rPr>
        <w:t>in the order</w:t>
      </w:r>
      <w:r w:rsidR="00C9425A">
        <w:rPr>
          <w:lang w:val="en-GB"/>
        </w:rPr>
        <w:t xml:space="preserve"> 1 dB, </w:t>
      </w:r>
      <w:r w:rsidR="00B97143">
        <w:rPr>
          <w:lang w:val="en-GB"/>
        </w:rPr>
        <w:t>as exemplified</w:t>
      </w:r>
      <w:r w:rsidR="00C9425A">
        <w:rPr>
          <w:lang w:val="en-GB"/>
        </w:rPr>
        <w:t xml:space="preserve"> for FDD at 700 MHz in </w:t>
      </w:r>
      <w:r w:rsidR="00FB0435" w:rsidRPr="00B36D5A">
        <w:rPr>
          <w:lang w:val="en-GB"/>
        </w:rPr>
        <w:fldChar w:fldCharType="begin"/>
      </w:r>
      <w:r w:rsidR="00FB0435" w:rsidRPr="00B36D5A">
        <w:rPr>
          <w:lang w:val="en-GB"/>
        </w:rPr>
        <w:instrText xml:space="preserve"> REF _Ref68024643 \h  \* MERGEFORMAT </w:instrText>
      </w:r>
      <w:r w:rsidR="00FB0435" w:rsidRPr="00B36D5A">
        <w:rPr>
          <w:lang w:val="en-GB"/>
        </w:rPr>
      </w:r>
      <w:r w:rsidR="00FB0435" w:rsidRPr="00B36D5A">
        <w:rPr>
          <w:lang w:val="en-GB"/>
        </w:rPr>
        <w:fldChar w:fldCharType="separate"/>
      </w:r>
      <w:r w:rsidR="00F85176" w:rsidRPr="00F85176">
        <w:t>Figure 4</w:t>
      </w:r>
      <w:r w:rsidR="00FB0435" w:rsidRPr="00B36D5A">
        <w:rPr>
          <w:lang w:val="en-GB"/>
        </w:rPr>
        <w:fldChar w:fldCharType="end"/>
      </w:r>
      <w:r w:rsidR="00C9425A">
        <w:rPr>
          <w:lang w:val="en-GB"/>
        </w:rPr>
        <w:t>.</w:t>
      </w:r>
    </w:p>
    <w:p w14:paraId="69FFFDC1" w14:textId="7C040510" w:rsidR="00B97143" w:rsidRDefault="00B97143" w:rsidP="00477642">
      <w:pPr>
        <w:jc w:val="both"/>
        <w:rPr>
          <w:lang w:val="en-GB"/>
        </w:rPr>
      </w:pPr>
      <w:r>
        <w:rPr>
          <w:lang w:val="en-GB"/>
        </w:rPr>
        <w:t xml:space="preserve">An example of performance at high speed (120 km/h) is shown in </w:t>
      </w:r>
      <w:r w:rsidR="00C029F8" w:rsidRPr="00F77F9F">
        <w:rPr>
          <w:highlight w:val="yellow"/>
          <w:lang w:val="en-GB"/>
        </w:rPr>
        <w:fldChar w:fldCharType="begin"/>
      </w:r>
      <w:r w:rsidR="00C029F8" w:rsidRPr="00C029F8">
        <w:rPr>
          <w:lang w:val="en-GB"/>
        </w:rPr>
        <w:instrText xml:space="preserve"> REF _Ref68612351 \h </w:instrText>
      </w:r>
      <w:r w:rsidR="00C029F8" w:rsidRPr="00F77F9F">
        <w:rPr>
          <w:highlight w:val="yellow"/>
          <w:lang w:val="en-GB"/>
        </w:rPr>
        <w:instrText xml:space="preserve"> \* MERGEFORMAT </w:instrText>
      </w:r>
      <w:r w:rsidR="00C029F8" w:rsidRPr="00F77F9F">
        <w:rPr>
          <w:highlight w:val="yellow"/>
          <w:lang w:val="en-GB"/>
        </w:rPr>
      </w:r>
      <w:r w:rsidR="00C029F8" w:rsidRPr="00F77F9F">
        <w:rPr>
          <w:highlight w:val="yellow"/>
          <w:lang w:val="en-GB"/>
        </w:rPr>
        <w:fldChar w:fldCharType="separate"/>
      </w:r>
      <w:r w:rsidR="00C029F8" w:rsidRPr="00F77F9F">
        <w:t xml:space="preserve">Figure </w:t>
      </w:r>
      <w:r w:rsidR="00C029F8" w:rsidRPr="00F77F9F">
        <w:rPr>
          <w:noProof/>
        </w:rPr>
        <w:t>5</w:t>
      </w:r>
      <w:r w:rsidR="00C029F8" w:rsidRPr="00F77F9F">
        <w:rPr>
          <w:highlight w:val="yellow"/>
          <w:lang w:val="en-GB"/>
        </w:rPr>
        <w:fldChar w:fldCharType="end"/>
      </w:r>
      <w:r w:rsidRPr="00C029F8">
        <w:rPr>
          <w:lang w:val="en-GB"/>
        </w:rPr>
        <w:t>.</w:t>
      </w:r>
      <w:r>
        <w:rPr>
          <w:lang w:val="en-GB"/>
        </w:rPr>
        <w:t xml:space="preserve"> </w:t>
      </w:r>
      <w:r w:rsidR="00B409F8">
        <w:rPr>
          <w:lang w:val="en-GB"/>
        </w:rPr>
        <w:t>At the target VoIP rBLER of 2%, n</w:t>
      </w:r>
      <w:r>
        <w:rPr>
          <w:lang w:val="en-GB"/>
        </w:rPr>
        <w:t xml:space="preserve">o significant gains are observed, but also no loss. However, further investigations of performance at </w:t>
      </w:r>
      <w:r w:rsidR="000145DD">
        <w:rPr>
          <w:lang w:val="en-GB"/>
        </w:rPr>
        <w:t>different</w:t>
      </w:r>
      <w:r>
        <w:rPr>
          <w:lang w:val="en-GB"/>
        </w:rPr>
        <w:t xml:space="preserve"> speeds are required before definite conclusions can be drawn. </w:t>
      </w:r>
    </w:p>
    <w:p w14:paraId="2FCC2911" w14:textId="29DFBB69" w:rsidR="00C05923" w:rsidRPr="00A83F77" w:rsidRDefault="00C05923" w:rsidP="00C05923">
      <w:pPr>
        <w:spacing w:after="0"/>
        <w:jc w:val="both"/>
        <w:rPr>
          <w:rFonts w:cstheme="minorHAnsi"/>
          <w:b/>
          <w:bCs/>
          <w:i/>
        </w:rPr>
      </w:pPr>
      <w:r w:rsidRPr="00A83F77">
        <w:rPr>
          <w:rFonts w:cstheme="minorHAnsi"/>
          <w:b/>
        </w:rPr>
        <w:t>Observation</w:t>
      </w:r>
      <w:r w:rsidR="009B0DF6">
        <w:rPr>
          <w:rFonts w:cstheme="minorHAnsi"/>
          <w:b/>
        </w:rPr>
        <w:t xml:space="preserve"> </w:t>
      </w:r>
      <w:r w:rsidR="002C35AD">
        <w:rPr>
          <w:rFonts w:cstheme="minorHAnsi"/>
          <w:b/>
        </w:rPr>
        <w:t>8</w:t>
      </w:r>
      <w:r w:rsidRPr="00A83F77">
        <w:rPr>
          <w:rFonts w:cstheme="minorHAnsi"/>
          <w:b/>
        </w:rPr>
        <w:t>:</w:t>
      </w:r>
    </w:p>
    <w:p w14:paraId="46503E5A" w14:textId="629E3125" w:rsidR="00C05923" w:rsidRPr="00324A0F" w:rsidRDefault="00C05923" w:rsidP="00C05923">
      <w:pPr>
        <w:numPr>
          <w:ilvl w:val="0"/>
          <w:numId w:val="22"/>
        </w:numPr>
        <w:spacing w:after="0"/>
        <w:jc w:val="both"/>
        <w:rPr>
          <w:lang w:val="en-GB"/>
        </w:rPr>
      </w:pPr>
      <w:r>
        <w:rPr>
          <w:rFonts w:cstheme="minorHAnsi"/>
        </w:rPr>
        <w:t xml:space="preserve">If the UE can maintain phase coherence between slots, joint channel estimation can give gains of about 1.3 dB </w:t>
      </w:r>
      <w:r w:rsidR="00AF405D">
        <w:rPr>
          <w:rFonts w:cstheme="minorHAnsi"/>
        </w:rPr>
        <w:t xml:space="preserve">for FDD </w:t>
      </w:r>
      <w:r>
        <w:rPr>
          <w:rFonts w:cstheme="minorHAnsi"/>
        </w:rPr>
        <w:t>at 3 km/h</w:t>
      </w:r>
      <w:r w:rsidR="008506C9">
        <w:rPr>
          <w:rFonts w:cstheme="minorHAnsi"/>
        </w:rPr>
        <w:t>.</w:t>
      </w:r>
      <w:r>
        <w:rPr>
          <w:rFonts w:cstheme="minorHAnsi"/>
        </w:rPr>
        <w:t xml:space="preserve"> </w:t>
      </w:r>
    </w:p>
    <w:p w14:paraId="0F74DFFC" w14:textId="04B8C709" w:rsidR="00C05923" w:rsidRPr="00324A0F" w:rsidRDefault="00AF405D" w:rsidP="00C05923">
      <w:pPr>
        <w:numPr>
          <w:ilvl w:val="1"/>
          <w:numId w:val="22"/>
        </w:numPr>
        <w:spacing w:after="0"/>
        <w:jc w:val="both"/>
        <w:rPr>
          <w:lang w:val="en-GB"/>
        </w:rPr>
      </w:pPr>
      <w:r>
        <w:rPr>
          <w:rFonts w:cstheme="minorHAnsi"/>
        </w:rPr>
        <w:t>Similar</w:t>
      </w:r>
      <w:r w:rsidR="00671C2F">
        <w:rPr>
          <w:rFonts w:cstheme="minorHAnsi"/>
        </w:rPr>
        <w:t xml:space="preserve"> g</w:t>
      </w:r>
      <w:r w:rsidR="00C05923">
        <w:rPr>
          <w:rFonts w:cstheme="minorHAnsi"/>
        </w:rPr>
        <w:t>ains are seen also for TDD with non-back-to-back slots</w:t>
      </w:r>
      <w:r w:rsidR="00C05923" w:rsidDel="00E44E18">
        <w:rPr>
          <w:rFonts w:cstheme="minorHAnsi"/>
        </w:rPr>
        <w:t>.</w:t>
      </w:r>
    </w:p>
    <w:p w14:paraId="34A16C80" w14:textId="1A107DDD" w:rsidR="00C05923" w:rsidRPr="00B11691" w:rsidRDefault="00937962" w:rsidP="00F77F9F">
      <w:pPr>
        <w:numPr>
          <w:ilvl w:val="1"/>
          <w:numId w:val="22"/>
        </w:numPr>
        <w:spacing w:after="0"/>
        <w:jc w:val="both"/>
        <w:rPr>
          <w:lang w:val="en-GB"/>
        </w:rPr>
      </w:pPr>
      <w:r>
        <w:rPr>
          <w:rFonts w:cstheme="minorHAnsi"/>
        </w:rPr>
        <w:t>Further</w:t>
      </w:r>
      <w:r w:rsidR="00C05923">
        <w:rPr>
          <w:rFonts w:cstheme="minorHAnsi"/>
        </w:rPr>
        <w:t xml:space="preserve"> studies at </w:t>
      </w:r>
      <w:r>
        <w:rPr>
          <w:rFonts w:cstheme="minorHAnsi"/>
        </w:rPr>
        <w:t>higher</w:t>
      </w:r>
      <w:r w:rsidR="00C05923">
        <w:rPr>
          <w:rFonts w:cstheme="minorHAnsi"/>
        </w:rPr>
        <w:t xml:space="preserve"> speeds are needed</w:t>
      </w:r>
      <w:r w:rsidR="008506C9">
        <w:rPr>
          <w:rFonts w:cstheme="minorHAnsi"/>
        </w:rPr>
        <w:t>.</w:t>
      </w:r>
    </w:p>
    <w:p w14:paraId="5DC65D39" w14:textId="2B5334CC" w:rsidR="00C411ED" w:rsidRDefault="00C411ED" w:rsidP="00EC5693">
      <w:pPr>
        <w:jc w:val="center"/>
        <w:rPr>
          <w:lang w:val="en-GB"/>
        </w:rPr>
      </w:pPr>
    </w:p>
    <w:p w14:paraId="1DF333D8" w14:textId="2964A32C" w:rsidR="00C411ED" w:rsidRDefault="00526679" w:rsidP="00C411ED">
      <w:pPr>
        <w:jc w:val="center"/>
        <w:rPr>
          <w:lang w:val="en-GB"/>
        </w:rPr>
      </w:pPr>
      <w:r w:rsidRPr="00526679">
        <w:rPr>
          <w:noProof/>
          <w:lang w:val="en-GB"/>
        </w:rPr>
        <w:lastRenderedPageBreak/>
        <w:drawing>
          <wp:inline distT="0" distB="0" distL="0" distR="0" wp14:anchorId="1C582DA9" wp14:editId="51FB36F1">
            <wp:extent cx="3458171" cy="283799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3280" cy="2842186"/>
                    </a:xfrm>
                    <a:prstGeom prst="rect">
                      <a:avLst/>
                    </a:prstGeom>
                    <a:noFill/>
                    <a:ln>
                      <a:noFill/>
                    </a:ln>
                  </pic:spPr>
                </pic:pic>
              </a:graphicData>
            </a:graphic>
          </wp:inline>
        </w:drawing>
      </w:r>
    </w:p>
    <w:p w14:paraId="38C83644" w14:textId="49D8F861" w:rsidR="00C71AFE" w:rsidRDefault="00C411ED" w:rsidP="005D19E9">
      <w:pPr>
        <w:pStyle w:val="Caption"/>
      </w:pPr>
      <w:bookmarkStart w:id="6" w:name="_Ref53688339"/>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9C3A3B">
        <w:rPr>
          <w:b w:val="0"/>
          <w:bCs w:val="0"/>
          <w:noProof/>
        </w:rPr>
        <w:t>2</w:t>
      </w:r>
      <w:r w:rsidRPr="004D5B6C">
        <w:rPr>
          <w:b w:val="0"/>
          <w:bCs w:val="0"/>
        </w:rPr>
        <w:fldChar w:fldCharType="end"/>
      </w:r>
      <w:bookmarkEnd w:id="6"/>
      <w:r w:rsidRPr="004D5B6C">
        <w:rPr>
          <w:b w:val="0"/>
          <w:bCs w:val="0"/>
        </w:rPr>
        <w:t xml:space="preserve">. </w:t>
      </w:r>
      <w:r>
        <w:rPr>
          <w:b w:val="0"/>
          <w:bCs w:val="0"/>
        </w:rPr>
        <w:t xml:space="preserve">BLER performance </w:t>
      </w:r>
      <w:r w:rsidR="00C71AFE">
        <w:rPr>
          <w:b w:val="0"/>
          <w:bCs w:val="0"/>
        </w:rPr>
        <w:t>for FDD at 700 MHz</w:t>
      </w:r>
    </w:p>
    <w:p w14:paraId="41B3B696" w14:textId="3ADC752A" w:rsidR="00C71AFE" w:rsidRDefault="00526679" w:rsidP="0028659D">
      <w:pPr>
        <w:jc w:val="center"/>
      </w:pPr>
      <w:r w:rsidRPr="00526679">
        <w:rPr>
          <w:noProof/>
        </w:rPr>
        <w:drawing>
          <wp:inline distT="0" distB="0" distL="0" distR="0" wp14:anchorId="73CFF4FF" wp14:editId="7A98F94E">
            <wp:extent cx="3634377" cy="29813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7530" cy="2983912"/>
                    </a:xfrm>
                    <a:prstGeom prst="rect">
                      <a:avLst/>
                    </a:prstGeom>
                    <a:noFill/>
                    <a:ln>
                      <a:noFill/>
                    </a:ln>
                  </pic:spPr>
                </pic:pic>
              </a:graphicData>
            </a:graphic>
          </wp:inline>
        </w:drawing>
      </w:r>
    </w:p>
    <w:p w14:paraId="095FC1A0" w14:textId="630F98C4" w:rsidR="00C71AFE" w:rsidRPr="004D5B6C" w:rsidRDefault="00C71AFE" w:rsidP="00C71AFE">
      <w:pPr>
        <w:pStyle w:val="Caption"/>
        <w:rPr>
          <w:b w:val="0"/>
          <w:bCs w:val="0"/>
        </w:rPr>
      </w:pPr>
      <w:bookmarkStart w:id="7" w:name="_Ref68024642"/>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9C3A3B">
        <w:rPr>
          <w:b w:val="0"/>
          <w:bCs w:val="0"/>
          <w:noProof/>
        </w:rPr>
        <w:t>3</w:t>
      </w:r>
      <w:r w:rsidRPr="004D5B6C">
        <w:rPr>
          <w:b w:val="0"/>
          <w:bCs w:val="0"/>
        </w:rPr>
        <w:fldChar w:fldCharType="end"/>
      </w:r>
      <w:bookmarkEnd w:id="7"/>
      <w:r w:rsidRPr="004D5B6C">
        <w:rPr>
          <w:b w:val="0"/>
          <w:bCs w:val="0"/>
        </w:rPr>
        <w:t xml:space="preserve">. </w:t>
      </w:r>
      <w:r>
        <w:rPr>
          <w:b w:val="0"/>
          <w:bCs w:val="0"/>
        </w:rPr>
        <w:t>BLER performance for TDD at 4 GHz</w:t>
      </w:r>
    </w:p>
    <w:p w14:paraId="157A84AD" w14:textId="3687A3ED" w:rsidR="00C9425A" w:rsidRDefault="00787FE1" w:rsidP="0028659D">
      <w:pPr>
        <w:jc w:val="center"/>
      </w:pPr>
      <w:r w:rsidRPr="00787FE1">
        <w:rPr>
          <w:noProof/>
        </w:rPr>
        <w:lastRenderedPageBreak/>
        <w:drawing>
          <wp:inline distT="0" distB="0" distL="0" distR="0" wp14:anchorId="4A5EA470" wp14:editId="7A5F9121">
            <wp:extent cx="3687208" cy="30003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4319" cy="3006161"/>
                    </a:xfrm>
                    <a:prstGeom prst="rect">
                      <a:avLst/>
                    </a:prstGeom>
                    <a:noFill/>
                    <a:ln>
                      <a:noFill/>
                    </a:ln>
                  </pic:spPr>
                </pic:pic>
              </a:graphicData>
            </a:graphic>
          </wp:inline>
        </w:drawing>
      </w:r>
    </w:p>
    <w:p w14:paraId="3B9C2182" w14:textId="1EBF6576" w:rsidR="00C9425A" w:rsidRDefault="00C9425A" w:rsidP="00C9425A">
      <w:pPr>
        <w:pStyle w:val="Caption"/>
        <w:rPr>
          <w:b w:val="0"/>
          <w:bCs w:val="0"/>
        </w:rPr>
      </w:pPr>
      <w:bookmarkStart w:id="8" w:name="_Ref68024643"/>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9C3A3B">
        <w:rPr>
          <w:b w:val="0"/>
          <w:bCs w:val="0"/>
          <w:noProof/>
        </w:rPr>
        <w:t>4</w:t>
      </w:r>
      <w:r w:rsidRPr="004D5B6C">
        <w:rPr>
          <w:b w:val="0"/>
          <w:bCs w:val="0"/>
        </w:rPr>
        <w:fldChar w:fldCharType="end"/>
      </w:r>
      <w:bookmarkEnd w:id="8"/>
      <w:r w:rsidRPr="004D5B6C">
        <w:rPr>
          <w:b w:val="0"/>
          <w:bCs w:val="0"/>
        </w:rPr>
        <w:t xml:space="preserve">. </w:t>
      </w:r>
      <w:r>
        <w:rPr>
          <w:b w:val="0"/>
          <w:bCs w:val="0"/>
        </w:rPr>
        <w:t>BLER performance for FDD at 700 MHz, with 4 DMRS symbols per slot</w:t>
      </w:r>
    </w:p>
    <w:p w14:paraId="23DFF145" w14:textId="6137ABD9" w:rsidR="00086E7F" w:rsidRDefault="00086E7F" w:rsidP="00086E7F">
      <w:pPr>
        <w:rPr>
          <w:lang w:val="en-GB"/>
        </w:rPr>
      </w:pPr>
    </w:p>
    <w:p w14:paraId="59475C4A" w14:textId="328BAFE7" w:rsidR="00086E7F" w:rsidRDefault="00526679" w:rsidP="00086E7F">
      <w:pPr>
        <w:jc w:val="center"/>
      </w:pPr>
      <w:r w:rsidRPr="00526679">
        <w:rPr>
          <w:noProof/>
        </w:rPr>
        <w:drawing>
          <wp:inline distT="0" distB="0" distL="0" distR="0" wp14:anchorId="344FD6DB" wp14:editId="36DC87A4">
            <wp:extent cx="3759442" cy="30765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63182" cy="3079636"/>
                    </a:xfrm>
                    <a:prstGeom prst="rect">
                      <a:avLst/>
                    </a:prstGeom>
                    <a:noFill/>
                    <a:ln>
                      <a:noFill/>
                    </a:ln>
                  </pic:spPr>
                </pic:pic>
              </a:graphicData>
            </a:graphic>
          </wp:inline>
        </w:drawing>
      </w:r>
    </w:p>
    <w:p w14:paraId="21AC5BFA" w14:textId="3DF076E7" w:rsidR="00086E7F" w:rsidRDefault="00086E7F" w:rsidP="00086E7F">
      <w:pPr>
        <w:pStyle w:val="Caption"/>
        <w:rPr>
          <w:b w:val="0"/>
          <w:bCs w:val="0"/>
        </w:rPr>
      </w:pPr>
      <w:bookmarkStart w:id="9" w:name="_Ref68612351"/>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9C3A3B">
        <w:rPr>
          <w:b w:val="0"/>
          <w:bCs w:val="0"/>
          <w:noProof/>
        </w:rPr>
        <w:t>5</w:t>
      </w:r>
      <w:r w:rsidRPr="004D5B6C">
        <w:rPr>
          <w:b w:val="0"/>
          <w:bCs w:val="0"/>
        </w:rPr>
        <w:fldChar w:fldCharType="end"/>
      </w:r>
      <w:bookmarkEnd w:id="9"/>
      <w:r w:rsidRPr="004D5B6C">
        <w:rPr>
          <w:b w:val="0"/>
          <w:bCs w:val="0"/>
        </w:rPr>
        <w:t xml:space="preserve">. </w:t>
      </w:r>
      <w:r>
        <w:rPr>
          <w:b w:val="0"/>
          <w:bCs w:val="0"/>
        </w:rPr>
        <w:t>BLER performance for FDD at 700 MHz, at 120 km/h</w:t>
      </w:r>
    </w:p>
    <w:p w14:paraId="13695DD1" w14:textId="6AAB32C4" w:rsidR="00E02158" w:rsidRDefault="00086E7F" w:rsidP="00F77F9F">
      <w:pPr>
        <w:pStyle w:val="Heading3"/>
      </w:pPr>
      <w:bookmarkStart w:id="10" w:name="_Ref61547688"/>
      <w:bookmarkStart w:id="11" w:name="_Ref68169175"/>
      <w:r>
        <w:t>Performance with f</w:t>
      </w:r>
      <w:r w:rsidR="004628F4">
        <w:t>ully</w:t>
      </w:r>
      <w:r w:rsidR="00C71AFE">
        <w:t xml:space="preserve"> </w:t>
      </w:r>
      <w:r w:rsidR="00E02158">
        <w:t>random phase offset</w:t>
      </w:r>
      <w:r w:rsidR="00746339">
        <w:t>s</w:t>
      </w:r>
      <w:r w:rsidR="00E02158">
        <w:t xml:space="preserve"> between slots</w:t>
      </w:r>
      <w:bookmarkEnd w:id="10"/>
      <w:bookmarkEnd w:id="11"/>
    </w:p>
    <w:p w14:paraId="4CD6B669" w14:textId="36A9AFFF" w:rsidR="005A43E6" w:rsidRDefault="00402BD0" w:rsidP="00EC5693">
      <w:pPr>
        <w:jc w:val="both"/>
        <w:rPr>
          <w:lang w:val="en-GB"/>
        </w:rPr>
      </w:pPr>
      <w:r>
        <w:rPr>
          <w:lang w:val="en-GB"/>
        </w:rPr>
        <w:t xml:space="preserve">To investigate the case </w:t>
      </w:r>
      <w:r w:rsidR="001C5C14">
        <w:rPr>
          <w:lang w:val="en-GB"/>
        </w:rPr>
        <w:t xml:space="preserve">where the UE is not able </w:t>
      </w:r>
      <w:r w:rsidR="004628F4">
        <w:rPr>
          <w:lang w:val="en-GB"/>
        </w:rPr>
        <w:t xml:space="preserve">at all </w:t>
      </w:r>
      <w:r w:rsidR="001C5C14">
        <w:rPr>
          <w:lang w:val="en-GB"/>
        </w:rPr>
        <w:t>to maintain phase coherence across slot</w:t>
      </w:r>
      <w:r>
        <w:rPr>
          <w:lang w:val="en-GB"/>
        </w:rPr>
        <w:t>s</w:t>
      </w:r>
      <w:r w:rsidR="001C5C14">
        <w:rPr>
          <w:lang w:val="en-GB"/>
        </w:rPr>
        <w:t xml:space="preserve">, </w:t>
      </w:r>
      <w:r>
        <w:rPr>
          <w:lang w:val="en-GB"/>
        </w:rPr>
        <w:t>simulations with</w:t>
      </w:r>
      <w:r w:rsidR="001C5C14">
        <w:rPr>
          <w:lang w:val="en-GB"/>
        </w:rPr>
        <w:t xml:space="preserve"> </w:t>
      </w:r>
      <w:r w:rsidR="00E44E18">
        <w:rPr>
          <w:lang w:val="en-GB"/>
        </w:rPr>
        <w:t>a</w:t>
      </w:r>
      <w:r w:rsidR="00407CD8" w:rsidRPr="00407CD8">
        <w:rPr>
          <w:lang w:val="en-GB"/>
        </w:rPr>
        <w:t xml:space="preserve"> </w:t>
      </w:r>
      <w:r w:rsidR="004628F4">
        <w:rPr>
          <w:lang w:val="en-GB"/>
        </w:rPr>
        <w:t xml:space="preserve">fully </w:t>
      </w:r>
      <w:r w:rsidR="00407CD8" w:rsidRPr="00407CD8">
        <w:rPr>
          <w:lang w:val="en-GB"/>
        </w:rPr>
        <w:t xml:space="preserve">random </w:t>
      </w:r>
      <w:r w:rsidR="001C5C14">
        <w:rPr>
          <w:lang w:val="en-GB"/>
        </w:rPr>
        <w:t xml:space="preserve">wideband </w:t>
      </w:r>
      <w:r w:rsidR="00407CD8" w:rsidRPr="00407CD8">
        <w:rPr>
          <w:lang w:val="en-GB"/>
        </w:rPr>
        <w:t xml:space="preserve">transmitter phase offsets between slots </w:t>
      </w:r>
      <w:r>
        <w:rPr>
          <w:lang w:val="en-GB"/>
        </w:rPr>
        <w:t xml:space="preserve">have been performed </w:t>
      </w:r>
      <w:r w:rsidR="00407CD8" w:rsidRPr="00407CD8">
        <w:rPr>
          <w:lang w:val="en-GB"/>
        </w:rPr>
        <w:t>and</w:t>
      </w:r>
      <w:r w:rsidR="00F83E73">
        <w:rPr>
          <w:lang w:val="en-GB"/>
        </w:rPr>
        <w:t xml:space="preserve"> </w:t>
      </w:r>
      <w:r w:rsidR="00407CD8" w:rsidRPr="00407CD8">
        <w:rPr>
          <w:lang w:val="en-GB"/>
        </w:rPr>
        <w:t>compare</w:t>
      </w:r>
      <w:r w:rsidR="00F83E73">
        <w:rPr>
          <w:lang w:val="en-GB"/>
        </w:rPr>
        <w:t>d</w:t>
      </w:r>
      <w:r w:rsidR="00407CD8" w:rsidRPr="00407CD8">
        <w:rPr>
          <w:lang w:val="en-GB"/>
        </w:rPr>
        <w:t xml:space="preserve"> with the case of zero phase offsets between slots. </w:t>
      </w:r>
      <w:r w:rsidR="009C74A5">
        <w:rPr>
          <w:lang w:val="en-GB"/>
        </w:rPr>
        <w:t xml:space="preserve">In the case of random phase offsets, the </w:t>
      </w:r>
      <w:r w:rsidR="009C74A5">
        <w:rPr>
          <w:lang w:val="en-GB"/>
        </w:rPr>
        <w:lastRenderedPageBreak/>
        <w:t xml:space="preserve">receiver is configured to estimate and compensate for them. </w:t>
      </w:r>
      <w:r w:rsidR="00C71AFE">
        <w:rPr>
          <w:lang w:val="en-GB"/>
        </w:rPr>
        <w:t>The same TDD scenario as in Section</w:t>
      </w:r>
      <w:r w:rsidR="00970896">
        <w:rPr>
          <w:lang w:val="en-GB"/>
        </w:rPr>
        <w:t> </w:t>
      </w:r>
      <w:r w:rsidR="00970896">
        <w:rPr>
          <w:lang w:val="en-GB"/>
        </w:rPr>
        <w:fldChar w:fldCharType="begin"/>
      </w:r>
      <w:r w:rsidR="00970896">
        <w:rPr>
          <w:lang w:val="en-GB"/>
        </w:rPr>
        <w:instrText xml:space="preserve"> REF _Ref68169135 \r \h </w:instrText>
      </w:r>
      <w:r w:rsidR="00970896">
        <w:rPr>
          <w:lang w:val="en-GB"/>
        </w:rPr>
      </w:r>
      <w:r w:rsidR="00970896">
        <w:rPr>
          <w:lang w:val="en-GB"/>
        </w:rPr>
        <w:fldChar w:fldCharType="separate"/>
      </w:r>
      <w:r w:rsidR="009C3A3B">
        <w:rPr>
          <w:lang w:val="en-GB"/>
        </w:rPr>
        <w:t>2.3.2</w:t>
      </w:r>
      <w:r w:rsidR="00970896">
        <w:rPr>
          <w:lang w:val="en-GB"/>
        </w:rPr>
        <w:fldChar w:fldCharType="end"/>
      </w:r>
      <w:r w:rsidR="00C71AFE">
        <w:rPr>
          <w:lang w:val="en-GB"/>
        </w:rPr>
        <w:t xml:space="preserve"> is used (i.e. VoIP scenario with TDD </w:t>
      </w:r>
      <w:r w:rsidR="00407CD8" w:rsidRPr="00407CD8">
        <w:rPr>
          <w:lang w:val="en-GB"/>
        </w:rPr>
        <w:t xml:space="preserve">pattern </w:t>
      </w:r>
      <w:r w:rsidR="00C71AFE">
        <w:rPr>
          <w:lang w:val="en-GB"/>
        </w:rPr>
        <w:t>4 DL : 1 UL</w:t>
      </w:r>
      <w:r w:rsidR="008335BB">
        <w:rPr>
          <w:lang w:val="en-GB"/>
        </w:rPr>
        <w:t xml:space="preserve">, </w:t>
      </w:r>
      <w:r w:rsidR="00407CD8" w:rsidRPr="00407CD8">
        <w:rPr>
          <w:lang w:val="en-GB"/>
        </w:rPr>
        <w:t>4 GHz carrier frequency</w:t>
      </w:r>
      <w:r w:rsidR="00C71AFE">
        <w:rPr>
          <w:lang w:val="en-GB"/>
        </w:rPr>
        <w:t xml:space="preserve">, </w:t>
      </w:r>
      <w:r w:rsidR="008335BB">
        <w:rPr>
          <w:lang w:val="en-GB"/>
        </w:rPr>
        <w:t xml:space="preserve">4 PRBs, </w:t>
      </w:r>
      <w:r w:rsidR="00C71AFE">
        <w:rPr>
          <w:lang w:val="en-GB"/>
        </w:rPr>
        <w:t>and no FH)</w:t>
      </w:r>
      <w:r w:rsidR="00407CD8" w:rsidRPr="00407CD8">
        <w:rPr>
          <w:lang w:val="en-GB"/>
        </w:rPr>
        <w:t xml:space="preserve">. Additional simulation settings are listed in </w:t>
      </w:r>
      <w:r w:rsidR="00407CD8" w:rsidRPr="00565EEC">
        <w:rPr>
          <w:lang w:val="en-GB"/>
        </w:rPr>
        <w:t>Table</w:t>
      </w:r>
      <w:r w:rsidR="00C71AFE" w:rsidRPr="00565EEC">
        <w:rPr>
          <w:lang w:val="en-GB"/>
        </w:rPr>
        <w:t xml:space="preserve"> </w:t>
      </w:r>
      <w:r w:rsidR="00D0788F" w:rsidRPr="00565EEC">
        <w:rPr>
          <w:lang w:val="en-GB"/>
        </w:rPr>
        <w:t>1</w:t>
      </w:r>
      <w:r w:rsidR="00407CD8" w:rsidRPr="00407CD8">
        <w:rPr>
          <w:lang w:val="en-GB"/>
        </w:rPr>
        <w:t xml:space="preserve">. </w:t>
      </w:r>
    </w:p>
    <w:p w14:paraId="757BB19E" w14:textId="443B8785" w:rsidR="00407CD8" w:rsidRDefault="00407CD8" w:rsidP="00EC5693">
      <w:pPr>
        <w:jc w:val="both"/>
        <w:rPr>
          <w:lang w:val="en-GB"/>
        </w:rPr>
      </w:pPr>
      <w:r w:rsidRPr="00407CD8">
        <w:rPr>
          <w:lang w:val="en-GB"/>
        </w:rPr>
        <w:t xml:space="preserve">As shown in </w:t>
      </w:r>
      <w:r w:rsidR="00FB0435" w:rsidRPr="00B36D5A">
        <w:rPr>
          <w:lang w:val="en-GB"/>
        </w:rPr>
        <w:fldChar w:fldCharType="begin"/>
      </w:r>
      <w:r w:rsidR="00FB0435" w:rsidRPr="00B36D5A">
        <w:rPr>
          <w:lang w:val="en-GB"/>
        </w:rPr>
        <w:instrText xml:space="preserve"> REF _Ref68024645 \h  \* MERGEFORMAT </w:instrText>
      </w:r>
      <w:r w:rsidR="00FB0435" w:rsidRPr="00B36D5A">
        <w:rPr>
          <w:lang w:val="en-GB"/>
        </w:rPr>
      </w:r>
      <w:r w:rsidR="00FB0435" w:rsidRPr="00B36D5A">
        <w:rPr>
          <w:lang w:val="en-GB"/>
        </w:rPr>
        <w:fldChar w:fldCharType="separate"/>
      </w:r>
      <w:r w:rsidR="00F85176" w:rsidRPr="00F85176">
        <w:t>Figure 6</w:t>
      </w:r>
      <w:r w:rsidR="00FB0435" w:rsidRPr="00B36D5A">
        <w:rPr>
          <w:lang w:val="en-GB"/>
        </w:rPr>
        <w:fldChar w:fldCharType="end"/>
      </w:r>
      <w:r w:rsidR="004628F4">
        <w:rPr>
          <w:lang w:val="en-GB"/>
        </w:rPr>
        <w:t xml:space="preserve">, </w:t>
      </w:r>
      <w:r w:rsidR="00387297">
        <w:rPr>
          <w:lang w:val="en-GB"/>
        </w:rPr>
        <w:t xml:space="preserve">the phase offsets need not degrade performance </w:t>
      </w:r>
      <w:r w:rsidR="00E54DC3">
        <w:rPr>
          <w:lang w:val="en-GB"/>
        </w:rPr>
        <w:t xml:space="preserve">much </w:t>
      </w:r>
      <w:r w:rsidR="009C74A5">
        <w:rPr>
          <w:lang w:val="en-GB"/>
        </w:rPr>
        <w:t>when</w:t>
      </w:r>
      <w:r w:rsidR="00387297">
        <w:rPr>
          <w:lang w:val="en-GB"/>
        </w:rPr>
        <w:t xml:space="preserve"> they are </w:t>
      </w:r>
      <w:r w:rsidR="004C696D">
        <w:rPr>
          <w:lang w:val="en-GB"/>
        </w:rPr>
        <w:t xml:space="preserve">adequately </w:t>
      </w:r>
      <w:r w:rsidR="00387297">
        <w:rPr>
          <w:lang w:val="en-GB"/>
        </w:rPr>
        <w:t>estimated and compensated for by the receiver. Hence, the gain from joint estimation still remains about 1</w:t>
      </w:r>
      <w:r w:rsidR="004C696D">
        <w:rPr>
          <w:lang w:val="en-GB"/>
        </w:rPr>
        <w:t>.</w:t>
      </w:r>
      <w:r w:rsidR="00021AD7">
        <w:rPr>
          <w:lang w:val="en-GB"/>
        </w:rPr>
        <w:t>3</w:t>
      </w:r>
      <w:r w:rsidR="00387297">
        <w:rPr>
          <w:lang w:val="en-GB"/>
        </w:rPr>
        <w:t xml:space="preserve"> dB</w:t>
      </w:r>
      <w:r w:rsidR="004C696D">
        <w:rPr>
          <w:lang w:val="en-GB"/>
        </w:rPr>
        <w:t xml:space="preserve"> as shown in Section</w:t>
      </w:r>
      <w:r w:rsidR="00970896">
        <w:rPr>
          <w:lang w:val="en-GB"/>
        </w:rPr>
        <w:t> </w:t>
      </w:r>
      <w:r w:rsidR="00970896">
        <w:rPr>
          <w:lang w:val="en-GB"/>
        </w:rPr>
        <w:fldChar w:fldCharType="begin"/>
      </w:r>
      <w:r w:rsidR="00970896">
        <w:rPr>
          <w:lang w:val="en-GB"/>
        </w:rPr>
        <w:instrText xml:space="preserve"> REF _Ref68169135 \r \h </w:instrText>
      </w:r>
      <w:r w:rsidR="00970896">
        <w:rPr>
          <w:lang w:val="en-GB"/>
        </w:rPr>
      </w:r>
      <w:r w:rsidR="00970896">
        <w:rPr>
          <w:lang w:val="en-GB"/>
        </w:rPr>
        <w:fldChar w:fldCharType="separate"/>
      </w:r>
      <w:r w:rsidR="009C3A3B">
        <w:rPr>
          <w:lang w:val="en-GB"/>
        </w:rPr>
        <w:t>2.3.2</w:t>
      </w:r>
      <w:r w:rsidR="00970896">
        <w:rPr>
          <w:lang w:val="en-GB"/>
        </w:rPr>
        <w:fldChar w:fldCharType="end"/>
      </w:r>
      <w:r w:rsidR="00387297">
        <w:rPr>
          <w:lang w:val="en-GB"/>
        </w:rPr>
        <w:t>.</w:t>
      </w:r>
      <w:r w:rsidR="006D6FEB">
        <w:rPr>
          <w:lang w:val="en-GB"/>
        </w:rPr>
        <w:t xml:space="preserve"> </w:t>
      </w:r>
    </w:p>
    <w:p w14:paraId="3BE57DAC" w14:textId="05A3C4DE" w:rsidR="00F70CDB" w:rsidRPr="00885AA3" w:rsidRDefault="00F70CDB" w:rsidP="00F70CDB">
      <w:pPr>
        <w:pStyle w:val="BodyText"/>
        <w:spacing w:after="0"/>
        <w:jc w:val="both"/>
        <w:rPr>
          <w:rFonts w:cstheme="minorHAnsi"/>
          <w:b/>
          <w:lang w:val="en-GB"/>
        </w:rPr>
      </w:pPr>
      <w:r w:rsidRPr="00477642">
        <w:rPr>
          <w:rFonts w:cstheme="minorHAnsi"/>
          <w:b/>
          <w:lang w:val="en-GB"/>
        </w:rPr>
        <w:t>Observation</w:t>
      </w:r>
      <w:r w:rsidR="00980085">
        <w:rPr>
          <w:rFonts w:cstheme="minorHAnsi"/>
          <w:b/>
          <w:lang w:val="en-GB"/>
        </w:rPr>
        <w:t xml:space="preserve"> </w:t>
      </w:r>
      <w:r w:rsidR="002C35AD">
        <w:rPr>
          <w:rFonts w:cstheme="minorHAnsi"/>
          <w:b/>
          <w:lang w:val="en-GB"/>
        </w:rPr>
        <w:t>9</w:t>
      </w:r>
      <w:r w:rsidR="00234652">
        <w:rPr>
          <w:rFonts w:cstheme="minorHAnsi"/>
          <w:b/>
          <w:lang w:val="en-GB"/>
        </w:rPr>
        <w:t xml:space="preserve"> &amp; 1</w:t>
      </w:r>
      <w:r w:rsidR="002C35AD">
        <w:rPr>
          <w:rFonts w:cstheme="minorHAnsi"/>
          <w:b/>
          <w:lang w:val="en-GB"/>
        </w:rPr>
        <w:t>0</w:t>
      </w:r>
      <w:r w:rsidRPr="00885AA3">
        <w:rPr>
          <w:rFonts w:cstheme="minorHAnsi"/>
          <w:b/>
          <w:lang w:val="en-GB"/>
        </w:rPr>
        <w:t>:</w:t>
      </w:r>
    </w:p>
    <w:p w14:paraId="67E14EC9" w14:textId="0F6D15BA" w:rsidR="00F70CDB" w:rsidRPr="006A5A1F" w:rsidRDefault="00F70CDB" w:rsidP="00F70CDB">
      <w:pPr>
        <w:pStyle w:val="BodyText"/>
        <w:numPr>
          <w:ilvl w:val="0"/>
          <w:numId w:val="44"/>
        </w:numPr>
        <w:spacing w:after="0"/>
        <w:jc w:val="both"/>
      </w:pPr>
      <w:r>
        <w:rPr>
          <w:rFonts w:cstheme="minorHAnsi"/>
        </w:rPr>
        <w:t>Even with fully random wide-band transmitter phase offsets between slots</w:t>
      </w:r>
      <w:r w:rsidRPr="00AE28EC">
        <w:rPr>
          <w:rFonts w:cstheme="minorHAnsi"/>
        </w:rPr>
        <w:t>,</w:t>
      </w:r>
      <w:r w:rsidRPr="00F63AB0">
        <w:rPr>
          <w:rFonts w:cstheme="minorHAnsi"/>
        </w:rPr>
        <w:t xml:space="preserve"> </w:t>
      </w:r>
      <w:r>
        <w:rPr>
          <w:rFonts w:cstheme="minorHAnsi"/>
        </w:rPr>
        <w:t>joint</w:t>
      </w:r>
      <w:r w:rsidRPr="00AE28EC">
        <w:rPr>
          <w:rFonts w:cstheme="minorHAnsi"/>
        </w:rPr>
        <w:t xml:space="preserve"> estimation w</w:t>
      </w:r>
      <w:r>
        <w:rPr>
          <w:rFonts w:cstheme="minorHAnsi"/>
        </w:rPr>
        <w:t>as</w:t>
      </w:r>
      <w:r w:rsidRPr="00AE28EC">
        <w:rPr>
          <w:rFonts w:cstheme="minorHAnsi"/>
        </w:rPr>
        <w:t xml:space="preserve"> found t</w:t>
      </w:r>
      <w:r>
        <w:rPr>
          <w:rFonts w:cstheme="minorHAnsi"/>
        </w:rPr>
        <w:t xml:space="preserve">o be able to yield </w:t>
      </w:r>
      <w:r w:rsidRPr="00AE28EC">
        <w:rPr>
          <w:rFonts w:cstheme="minorHAnsi"/>
        </w:rPr>
        <w:t xml:space="preserve">similar </w:t>
      </w:r>
      <w:r>
        <w:rPr>
          <w:rFonts w:cstheme="minorHAnsi"/>
        </w:rPr>
        <w:t>gains as in the absence of</w:t>
      </w:r>
      <w:r w:rsidRPr="00AE28EC">
        <w:rPr>
          <w:rFonts w:cstheme="minorHAnsi"/>
        </w:rPr>
        <w:t xml:space="preserve"> phase offsets</w:t>
      </w:r>
      <w:r>
        <w:rPr>
          <w:rFonts w:cstheme="minorHAnsi"/>
        </w:rPr>
        <w:t xml:space="preserve">, as long as the receiver </w:t>
      </w:r>
      <w:r w:rsidR="00261CE1">
        <w:rPr>
          <w:rFonts w:cstheme="minorHAnsi"/>
        </w:rPr>
        <w:t xml:space="preserve">can </w:t>
      </w:r>
      <w:r>
        <w:rPr>
          <w:rFonts w:cstheme="minorHAnsi"/>
        </w:rPr>
        <w:t>estimate and compensate for the phase offsets.</w:t>
      </w:r>
    </w:p>
    <w:p w14:paraId="1B802021" w14:textId="76BB2586" w:rsidR="00CA719D" w:rsidRPr="006A5A1F" w:rsidRDefault="00CA719D" w:rsidP="00F77F9F">
      <w:pPr>
        <w:pStyle w:val="BodyText"/>
        <w:numPr>
          <w:ilvl w:val="1"/>
          <w:numId w:val="44"/>
        </w:numPr>
        <w:spacing w:after="0"/>
        <w:jc w:val="both"/>
      </w:pPr>
      <w:r>
        <w:rPr>
          <w:rFonts w:cstheme="minorHAnsi"/>
        </w:rPr>
        <w:t xml:space="preserve">The simulations were performed using 4 PRBs and assuming a single phase offset over that bandwidth; wider bandwidths are for further study. </w:t>
      </w:r>
    </w:p>
    <w:p w14:paraId="6B6A7110" w14:textId="2DE90ADC" w:rsidR="00DE0D67" w:rsidRPr="00F77F9F" w:rsidRDefault="00DE0D67" w:rsidP="00DE0D67">
      <w:pPr>
        <w:pStyle w:val="BodyText"/>
        <w:numPr>
          <w:ilvl w:val="0"/>
          <w:numId w:val="44"/>
        </w:numPr>
        <w:spacing w:after="0"/>
        <w:jc w:val="both"/>
      </w:pPr>
      <w:r w:rsidRPr="00F77F9F">
        <w:rPr>
          <w:rFonts w:cstheme="minorHAnsi"/>
        </w:rPr>
        <w:t>Joint channel estimation brings gains, but further study is needed on how much needs to be specified vs. what can be done in gNB implementation (e.g. by estimating wideband phase corrections to combine slots).</w:t>
      </w:r>
    </w:p>
    <w:p w14:paraId="0C72A752" w14:textId="77777777" w:rsidR="00387297" w:rsidRDefault="00387297" w:rsidP="00F77F9F">
      <w:pPr>
        <w:rPr>
          <w:lang w:val="en-GB"/>
        </w:rPr>
      </w:pPr>
    </w:p>
    <w:p w14:paraId="57E0193F" w14:textId="7D5B265D" w:rsidR="00914C30" w:rsidRPr="00BE11EF" w:rsidRDefault="00970896" w:rsidP="00914C30">
      <w:pPr>
        <w:jc w:val="center"/>
        <w:rPr>
          <w:lang w:val="en-GB"/>
        </w:rPr>
      </w:pPr>
      <w:r w:rsidRPr="00970896">
        <w:rPr>
          <w:noProof/>
        </w:rPr>
        <w:drawing>
          <wp:inline distT="0" distB="0" distL="0" distR="0" wp14:anchorId="0C753197" wp14:editId="2E199056">
            <wp:extent cx="3878957" cy="3162029"/>
            <wp:effectExtent l="0" t="0" r="0" b="635"/>
            <wp:docPr id="21" name="Picture 4">
              <a:extLst xmlns:a="http://schemas.openxmlformats.org/drawingml/2006/main">
                <a:ext uri="{FF2B5EF4-FFF2-40B4-BE49-F238E27FC236}">
                  <a16:creationId xmlns:a16="http://schemas.microsoft.com/office/drawing/2014/main" id="{947ADBE4-6BC7-4C49-83EC-21E3BEE1D7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47ADBE4-6BC7-4C49-83EC-21E3BEE1D7A7}"/>
                        </a:ext>
                      </a:extLst>
                    </pic:cNvPr>
                    <pic:cNvPicPr>
                      <a:picLocks noChangeAspect="1"/>
                    </pic:cNvPicPr>
                  </pic:nvPicPr>
                  <pic:blipFill>
                    <a:blip r:embed="rId13"/>
                    <a:stretch>
                      <a:fillRect/>
                    </a:stretch>
                  </pic:blipFill>
                  <pic:spPr>
                    <a:xfrm>
                      <a:off x="0" y="0"/>
                      <a:ext cx="3885150" cy="3167078"/>
                    </a:xfrm>
                    <a:prstGeom prst="rect">
                      <a:avLst/>
                    </a:prstGeom>
                  </pic:spPr>
                </pic:pic>
              </a:graphicData>
            </a:graphic>
          </wp:inline>
        </w:drawing>
      </w:r>
      <w:r w:rsidR="00992EF6" w:rsidRPr="00992EF6">
        <w:rPr>
          <w:lang w:val="en-GB"/>
        </w:rPr>
        <w:t xml:space="preserve"> </w:t>
      </w:r>
    </w:p>
    <w:p w14:paraId="764269F0" w14:textId="76C41DE3" w:rsidR="00793B73" w:rsidRPr="00324091" w:rsidRDefault="00914C30" w:rsidP="00F06536">
      <w:pPr>
        <w:pStyle w:val="Caption"/>
      </w:pPr>
      <w:bookmarkStart w:id="12" w:name="_Ref68024645"/>
      <w:r w:rsidRPr="00BE11EF">
        <w:rPr>
          <w:b w:val="0"/>
          <w:bCs w:val="0"/>
        </w:rPr>
        <w:t xml:space="preserve">Figure </w:t>
      </w:r>
      <w:r w:rsidRPr="00AE28EC">
        <w:fldChar w:fldCharType="begin"/>
      </w:r>
      <w:r w:rsidRPr="00BE11EF">
        <w:rPr>
          <w:b w:val="0"/>
          <w:bCs w:val="0"/>
        </w:rPr>
        <w:instrText xml:space="preserve"> SEQ Figure \* ARABIC </w:instrText>
      </w:r>
      <w:r w:rsidRPr="00AE28EC">
        <w:fldChar w:fldCharType="separate"/>
      </w:r>
      <w:r w:rsidR="009C3A3B">
        <w:rPr>
          <w:b w:val="0"/>
          <w:bCs w:val="0"/>
          <w:noProof/>
        </w:rPr>
        <w:t>6</w:t>
      </w:r>
      <w:r w:rsidRPr="00AE28EC">
        <w:fldChar w:fldCharType="end"/>
      </w:r>
      <w:bookmarkEnd w:id="12"/>
      <w:r w:rsidRPr="00BE11EF">
        <w:rPr>
          <w:b w:val="0"/>
          <w:bCs w:val="0"/>
        </w:rPr>
        <w:t>. BLER performance with</w:t>
      </w:r>
      <w:r w:rsidR="00387297">
        <w:rPr>
          <w:b w:val="0"/>
          <w:bCs w:val="0"/>
        </w:rPr>
        <w:t xml:space="preserve"> joint estimation for the case of compensated random offsets between slots </w:t>
      </w:r>
      <w:r w:rsidR="00AA083B">
        <w:rPr>
          <w:b w:val="0"/>
          <w:bCs w:val="0"/>
        </w:rPr>
        <w:t>vs</w:t>
      </w:r>
      <w:r w:rsidR="00387297">
        <w:rPr>
          <w:b w:val="0"/>
          <w:bCs w:val="0"/>
        </w:rPr>
        <w:t xml:space="preserve"> the case of no offsets </w:t>
      </w:r>
      <w:r w:rsidR="00970896">
        <w:rPr>
          <w:b w:val="0"/>
          <w:bCs w:val="0"/>
        </w:rPr>
        <w:t>and</w:t>
      </w:r>
      <w:r w:rsidR="00387297">
        <w:rPr>
          <w:b w:val="0"/>
          <w:bCs w:val="0"/>
        </w:rPr>
        <w:t xml:space="preserve"> </w:t>
      </w:r>
      <w:r w:rsidR="00970896">
        <w:rPr>
          <w:b w:val="0"/>
          <w:bCs w:val="0"/>
        </w:rPr>
        <w:t>no</w:t>
      </w:r>
      <w:r w:rsidR="00387297">
        <w:rPr>
          <w:b w:val="0"/>
          <w:bCs w:val="0"/>
        </w:rPr>
        <w:t xml:space="preserve"> compensation.</w:t>
      </w:r>
    </w:p>
    <w:p w14:paraId="05DE9491" w14:textId="49DDAB7C" w:rsidR="003E60C1" w:rsidRDefault="00086E7F" w:rsidP="00F77F9F">
      <w:pPr>
        <w:pStyle w:val="Heading3"/>
      </w:pPr>
      <w:r>
        <w:t>Performance with s</w:t>
      </w:r>
      <w:r w:rsidR="00746339">
        <w:t>mall or moderate</w:t>
      </w:r>
      <w:r w:rsidR="003E60C1">
        <w:t xml:space="preserve"> uncompensated phase </w:t>
      </w:r>
      <w:r w:rsidR="00C66B02">
        <w:t>offsets between slots</w:t>
      </w:r>
    </w:p>
    <w:p w14:paraId="5ED5A0AE" w14:textId="4F5F3D86" w:rsidR="005A43E6" w:rsidRDefault="003704C3" w:rsidP="00F77F9F">
      <w:pPr>
        <w:jc w:val="both"/>
        <w:rPr>
          <w:lang w:val="en-GB"/>
        </w:rPr>
      </w:pPr>
      <w:r>
        <w:rPr>
          <w:lang w:val="en-GB"/>
        </w:rPr>
        <w:t>It was shown in Section</w:t>
      </w:r>
      <w:r w:rsidR="00970896">
        <w:rPr>
          <w:lang w:val="en-GB"/>
        </w:rPr>
        <w:t> </w:t>
      </w:r>
      <w:r w:rsidR="00970896">
        <w:rPr>
          <w:lang w:val="en-GB"/>
        </w:rPr>
        <w:fldChar w:fldCharType="begin"/>
      </w:r>
      <w:r w:rsidR="00970896">
        <w:rPr>
          <w:lang w:val="en-GB"/>
        </w:rPr>
        <w:instrText xml:space="preserve"> REF _Ref68169175 \r \h </w:instrText>
      </w:r>
      <w:r w:rsidR="005A7726">
        <w:rPr>
          <w:lang w:val="en-GB"/>
        </w:rPr>
        <w:instrText xml:space="preserve"> \* MERGEFORMAT </w:instrText>
      </w:r>
      <w:r w:rsidR="00970896">
        <w:rPr>
          <w:lang w:val="en-GB"/>
        </w:rPr>
      </w:r>
      <w:r w:rsidR="00970896">
        <w:rPr>
          <w:lang w:val="en-GB"/>
        </w:rPr>
        <w:fldChar w:fldCharType="separate"/>
      </w:r>
      <w:r w:rsidR="009C3A3B">
        <w:rPr>
          <w:lang w:val="en-GB"/>
        </w:rPr>
        <w:t>2.3.3</w:t>
      </w:r>
      <w:r w:rsidR="00970896">
        <w:rPr>
          <w:lang w:val="en-GB"/>
        </w:rPr>
        <w:fldChar w:fldCharType="end"/>
      </w:r>
      <w:r>
        <w:rPr>
          <w:lang w:val="en-GB"/>
        </w:rPr>
        <w:t xml:space="preserve"> that even fully random wideband phase offsets between slots can be successfully compensated for by the receiver. However, i</w:t>
      </w:r>
      <w:r w:rsidR="003E60C1">
        <w:rPr>
          <w:lang w:val="en-GB"/>
        </w:rPr>
        <w:t xml:space="preserve">f </w:t>
      </w:r>
      <w:r>
        <w:rPr>
          <w:lang w:val="en-GB"/>
        </w:rPr>
        <w:t xml:space="preserve">the </w:t>
      </w:r>
      <w:r w:rsidR="003E60C1">
        <w:rPr>
          <w:lang w:val="en-GB"/>
        </w:rPr>
        <w:t xml:space="preserve">phase offsets between slots are not fully random, but </w:t>
      </w:r>
      <w:r w:rsidR="00BA2501">
        <w:rPr>
          <w:lang w:val="en-GB"/>
        </w:rPr>
        <w:t xml:space="preserve">can be kept </w:t>
      </w:r>
      <w:r w:rsidR="003E60C1">
        <w:rPr>
          <w:lang w:val="en-GB"/>
        </w:rPr>
        <w:t>rather small</w:t>
      </w:r>
      <w:r w:rsidR="00163FF9">
        <w:rPr>
          <w:lang w:val="en-GB"/>
        </w:rPr>
        <w:t xml:space="preserve"> by the UE</w:t>
      </w:r>
      <w:r w:rsidR="003E60C1">
        <w:rPr>
          <w:lang w:val="en-GB"/>
        </w:rPr>
        <w:t>,</w:t>
      </w:r>
      <w:r w:rsidR="00BA2501">
        <w:rPr>
          <w:lang w:val="en-GB"/>
        </w:rPr>
        <w:t xml:space="preserve"> it may be sufficient to use as simpler receiver with no compensation for </w:t>
      </w:r>
      <w:r w:rsidR="00C27FB9">
        <w:rPr>
          <w:lang w:val="en-GB"/>
        </w:rPr>
        <w:t xml:space="preserve">random </w:t>
      </w:r>
      <w:r w:rsidR="00BA2501">
        <w:rPr>
          <w:lang w:val="en-GB"/>
        </w:rPr>
        <w:t xml:space="preserve">phase offset. </w:t>
      </w:r>
    </w:p>
    <w:p w14:paraId="70199AE1" w14:textId="13C81B45" w:rsidR="003E60C1" w:rsidRDefault="00BA2501" w:rsidP="00F77F9F">
      <w:pPr>
        <w:jc w:val="both"/>
        <w:rPr>
          <w:lang w:val="en-GB"/>
        </w:rPr>
      </w:pPr>
      <w:r>
        <w:rPr>
          <w:lang w:val="en-GB"/>
        </w:rPr>
        <w:lastRenderedPageBreak/>
        <w:t xml:space="preserve">In order to investigate what amount of phase offsets could be tolerated by such a simple receiver, </w:t>
      </w:r>
      <w:r w:rsidR="00FB0435" w:rsidRPr="00B36D5A">
        <w:rPr>
          <w:lang w:val="en-GB"/>
        </w:rPr>
        <w:fldChar w:fldCharType="begin"/>
      </w:r>
      <w:r w:rsidR="00FB0435" w:rsidRPr="00B36D5A">
        <w:rPr>
          <w:lang w:val="en-GB"/>
        </w:rPr>
        <w:instrText xml:space="preserve"> REF _Ref68024646 \h  \* MERGEFORMAT </w:instrText>
      </w:r>
      <w:r w:rsidR="00FB0435" w:rsidRPr="00B36D5A">
        <w:rPr>
          <w:lang w:val="en-GB"/>
        </w:rPr>
      </w:r>
      <w:r w:rsidR="00FB0435" w:rsidRPr="00B36D5A">
        <w:rPr>
          <w:lang w:val="en-GB"/>
        </w:rPr>
        <w:fldChar w:fldCharType="separate"/>
      </w:r>
      <w:r w:rsidR="00F85176" w:rsidRPr="00F85176">
        <w:t>Figure 7</w:t>
      </w:r>
      <w:r w:rsidR="00FB0435" w:rsidRPr="00B36D5A">
        <w:rPr>
          <w:lang w:val="en-GB"/>
        </w:rPr>
        <w:fldChar w:fldCharType="end"/>
      </w:r>
      <w:r>
        <w:rPr>
          <w:lang w:val="en-GB"/>
        </w:rPr>
        <w:t xml:space="preserve"> shows performance for a range of different random (wideband) phase offsets between slots. </w:t>
      </w:r>
      <w:r w:rsidR="006C10F1" w:rsidRPr="006C10F1">
        <w:rPr>
          <w:lang w:val="en-GB"/>
        </w:rPr>
        <w:t xml:space="preserve">For these initial evaluations, it was assumed that </w:t>
      </w:r>
      <w:r w:rsidR="006C10F1">
        <w:rPr>
          <w:lang w:val="en-GB"/>
        </w:rPr>
        <w:t>t</w:t>
      </w:r>
      <w:r>
        <w:rPr>
          <w:lang w:val="en-GB"/>
        </w:rPr>
        <w:t xml:space="preserve">he phase offset angles between consecutive </w:t>
      </w:r>
      <w:r w:rsidR="00163FF9">
        <w:rPr>
          <w:lang w:val="en-GB"/>
        </w:rPr>
        <w:t xml:space="preserve">UL </w:t>
      </w:r>
      <w:r>
        <w:rPr>
          <w:lang w:val="en-GB"/>
        </w:rPr>
        <w:t xml:space="preserve">slots are Gaussian-distributed with a standard deviation </w:t>
      </w:r>
      <w:r w:rsidR="00163FF9">
        <w:rPr>
          <w:lang w:val="en-GB"/>
        </w:rPr>
        <w:t>as indicated in the figure legend. The phase offset</w:t>
      </w:r>
      <w:r w:rsidR="00CE32F5">
        <w:rPr>
          <w:lang w:val="en-GB"/>
        </w:rPr>
        <w:t>s</w:t>
      </w:r>
      <w:r w:rsidR="00163FF9">
        <w:rPr>
          <w:lang w:val="en-GB"/>
        </w:rPr>
        <w:t xml:space="preserve"> can thus be </w:t>
      </w:r>
      <w:r w:rsidR="00C27FB9">
        <w:rPr>
          <w:lang w:val="en-GB"/>
        </w:rPr>
        <w:t>described</w:t>
      </w:r>
      <w:r w:rsidR="00163FF9">
        <w:rPr>
          <w:lang w:val="en-GB"/>
        </w:rPr>
        <w:t xml:space="preserve"> as a one-dimensional random walk with a Gaussian-distributed step size. </w:t>
      </w:r>
      <w:r w:rsidR="00257B76">
        <w:rPr>
          <w:lang w:val="en-GB"/>
        </w:rPr>
        <w:t xml:space="preserve">Other simulation settings are listed in </w:t>
      </w:r>
      <w:r w:rsidR="003D1B83">
        <w:rPr>
          <w:lang w:val="en-GB"/>
        </w:rPr>
        <w:t>the figure and</w:t>
      </w:r>
      <w:r w:rsidR="00257B76">
        <w:rPr>
          <w:lang w:val="en-GB"/>
        </w:rPr>
        <w:t xml:space="preserve"> </w:t>
      </w:r>
      <w:r w:rsidR="003D1B83">
        <w:rPr>
          <w:lang w:val="en-GB"/>
        </w:rPr>
        <w:t xml:space="preserve">in </w:t>
      </w:r>
      <w:r w:rsidR="00257B76">
        <w:rPr>
          <w:lang w:val="en-GB"/>
        </w:rPr>
        <w:t xml:space="preserve">Table 1. </w:t>
      </w:r>
      <w:r w:rsidR="00163FF9">
        <w:rPr>
          <w:lang w:val="en-GB"/>
        </w:rPr>
        <w:t xml:space="preserve">According to </w:t>
      </w:r>
      <w:r w:rsidR="005D5A67" w:rsidRPr="00B36D5A">
        <w:rPr>
          <w:lang w:val="en-GB"/>
        </w:rPr>
        <w:fldChar w:fldCharType="begin"/>
      </w:r>
      <w:r w:rsidR="005D5A67" w:rsidRPr="00B36D5A">
        <w:rPr>
          <w:lang w:val="en-GB"/>
        </w:rPr>
        <w:instrText xml:space="preserve"> REF _Ref68024646 \h  \* MERGEFORMAT </w:instrText>
      </w:r>
      <w:r w:rsidR="005D5A67" w:rsidRPr="00B36D5A">
        <w:rPr>
          <w:lang w:val="en-GB"/>
        </w:rPr>
      </w:r>
      <w:r w:rsidR="005D5A67" w:rsidRPr="00B36D5A">
        <w:rPr>
          <w:lang w:val="en-GB"/>
        </w:rPr>
        <w:fldChar w:fldCharType="separate"/>
      </w:r>
      <w:r w:rsidR="005D5A67" w:rsidRPr="00F77F9F">
        <w:t xml:space="preserve">Figure </w:t>
      </w:r>
      <w:r w:rsidR="005D5A67" w:rsidRPr="00F77F9F">
        <w:rPr>
          <w:noProof/>
        </w:rPr>
        <w:t>7</w:t>
      </w:r>
      <w:r w:rsidR="005D5A67" w:rsidRPr="00B36D5A">
        <w:rPr>
          <w:lang w:val="en-GB"/>
        </w:rPr>
        <w:fldChar w:fldCharType="end"/>
      </w:r>
      <w:r w:rsidR="00163FF9">
        <w:rPr>
          <w:lang w:val="en-GB"/>
        </w:rPr>
        <w:t xml:space="preserve">, a phase offset up to </w:t>
      </w:r>
      <w:r w:rsidR="009D2683">
        <w:rPr>
          <w:lang w:val="en-GB"/>
        </w:rPr>
        <w:t xml:space="preserve">about </w:t>
      </w:r>
      <w:r w:rsidR="00163FF9" w:rsidRPr="009D2683">
        <w:rPr>
          <w:lang w:val="en-GB"/>
        </w:rPr>
        <w:t>20</w:t>
      </w:r>
      <w:r w:rsidR="00163FF9">
        <w:rPr>
          <w:lang w:val="en-GB"/>
        </w:rPr>
        <w:sym w:font="Symbol" w:char="F0B0"/>
      </w:r>
      <w:r w:rsidR="00163FF9">
        <w:rPr>
          <w:lang w:val="en-GB"/>
        </w:rPr>
        <w:t xml:space="preserve"> </w:t>
      </w:r>
      <w:r w:rsidR="008435FB">
        <w:rPr>
          <w:lang w:val="en-GB"/>
        </w:rPr>
        <w:t>seems</w:t>
      </w:r>
      <w:r w:rsidR="00163FF9">
        <w:rPr>
          <w:lang w:val="en-GB"/>
        </w:rPr>
        <w:t xml:space="preserve"> not </w:t>
      </w:r>
      <w:r w:rsidR="008435FB">
        <w:rPr>
          <w:lang w:val="en-GB"/>
        </w:rPr>
        <w:t xml:space="preserve">to </w:t>
      </w:r>
      <w:r w:rsidR="00163FF9">
        <w:rPr>
          <w:lang w:val="en-GB"/>
        </w:rPr>
        <w:t xml:space="preserve">have a major impact on performance. </w:t>
      </w:r>
      <w:r w:rsidR="009D2683">
        <w:rPr>
          <w:lang w:val="en-GB"/>
        </w:rPr>
        <w:t>For comparison, performance with phase offset estimation and compensation</w:t>
      </w:r>
      <w:r w:rsidR="00495D9D">
        <w:rPr>
          <w:lang w:val="en-GB"/>
        </w:rPr>
        <w:t xml:space="preserve"> like in Section </w:t>
      </w:r>
      <w:r w:rsidR="00495D9D">
        <w:rPr>
          <w:lang w:val="en-GB"/>
        </w:rPr>
        <w:fldChar w:fldCharType="begin"/>
      </w:r>
      <w:r w:rsidR="00495D9D">
        <w:rPr>
          <w:lang w:val="en-GB"/>
        </w:rPr>
        <w:instrText xml:space="preserve"> REF _Ref68169175 \r \h </w:instrText>
      </w:r>
      <w:r w:rsidR="005A7726">
        <w:rPr>
          <w:lang w:val="en-GB"/>
        </w:rPr>
        <w:instrText xml:space="preserve"> \* MERGEFORMAT </w:instrText>
      </w:r>
      <w:r w:rsidR="00495D9D">
        <w:rPr>
          <w:lang w:val="en-GB"/>
        </w:rPr>
      </w:r>
      <w:r w:rsidR="00495D9D">
        <w:rPr>
          <w:lang w:val="en-GB"/>
        </w:rPr>
        <w:fldChar w:fldCharType="separate"/>
      </w:r>
      <w:r w:rsidR="009C3A3B">
        <w:rPr>
          <w:lang w:val="en-GB"/>
        </w:rPr>
        <w:t>2.3.3</w:t>
      </w:r>
      <w:r w:rsidR="00495D9D">
        <w:rPr>
          <w:lang w:val="en-GB"/>
        </w:rPr>
        <w:fldChar w:fldCharType="end"/>
      </w:r>
      <w:r w:rsidR="009D2683">
        <w:rPr>
          <w:lang w:val="en-GB"/>
        </w:rPr>
        <w:t xml:space="preserve"> is also shown</w:t>
      </w:r>
      <w:r w:rsidR="006F7707">
        <w:rPr>
          <w:lang w:val="en-GB"/>
        </w:rPr>
        <w:t xml:space="preserve"> for one case</w:t>
      </w:r>
      <w:r w:rsidR="00835F3A">
        <w:rPr>
          <w:lang w:val="en-GB"/>
        </w:rPr>
        <w:t xml:space="preserve"> (5</w:t>
      </w:r>
      <w:r w:rsidR="00835F3A" w:rsidRPr="009D2683">
        <w:rPr>
          <w:lang w:val="en-GB"/>
        </w:rPr>
        <w:t>0</w:t>
      </w:r>
      <w:r w:rsidR="00835F3A">
        <w:rPr>
          <w:lang w:val="en-GB"/>
        </w:rPr>
        <w:sym w:font="Symbol" w:char="F0B0"/>
      </w:r>
      <w:r w:rsidR="00835F3A">
        <w:rPr>
          <w:lang w:val="en-GB"/>
        </w:rPr>
        <w:t>)</w:t>
      </w:r>
      <w:r w:rsidR="009D2683">
        <w:rPr>
          <w:lang w:val="en-GB"/>
        </w:rPr>
        <w:t>.</w:t>
      </w:r>
    </w:p>
    <w:p w14:paraId="71CCC2AE" w14:textId="1E0C3AC6" w:rsidR="00B5074F" w:rsidRPr="00885AA3" w:rsidRDefault="00B5074F" w:rsidP="00B5074F">
      <w:pPr>
        <w:pStyle w:val="BodyText"/>
        <w:spacing w:after="0"/>
        <w:jc w:val="both"/>
        <w:rPr>
          <w:rFonts w:cstheme="minorHAnsi"/>
          <w:b/>
          <w:lang w:val="en-GB"/>
        </w:rPr>
      </w:pPr>
      <w:r w:rsidRPr="00477642">
        <w:rPr>
          <w:rFonts w:cstheme="minorHAnsi"/>
          <w:b/>
          <w:lang w:val="en-GB"/>
        </w:rPr>
        <w:t>Observation</w:t>
      </w:r>
      <w:r w:rsidR="00D60E22">
        <w:rPr>
          <w:rFonts w:cstheme="minorHAnsi"/>
          <w:b/>
          <w:lang w:val="en-GB"/>
        </w:rPr>
        <w:t xml:space="preserve"> 1</w:t>
      </w:r>
      <w:r w:rsidR="00C03437">
        <w:rPr>
          <w:rFonts w:cstheme="minorHAnsi"/>
          <w:b/>
          <w:lang w:val="en-GB"/>
        </w:rPr>
        <w:t>1</w:t>
      </w:r>
      <w:r w:rsidRPr="00885AA3">
        <w:rPr>
          <w:rFonts w:cstheme="minorHAnsi"/>
          <w:b/>
          <w:lang w:val="en-GB"/>
        </w:rPr>
        <w:t>:</w:t>
      </w:r>
    </w:p>
    <w:p w14:paraId="57558D90" w14:textId="0C706068" w:rsidR="00B5074F" w:rsidRPr="00E077F6" w:rsidRDefault="00B5074F" w:rsidP="00B5074F">
      <w:pPr>
        <w:pStyle w:val="BodyText"/>
        <w:numPr>
          <w:ilvl w:val="0"/>
          <w:numId w:val="44"/>
        </w:numPr>
        <w:spacing w:after="0"/>
        <w:jc w:val="both"/>
      </w:pPr>
      <w:r>
        <w:rPr>
          <w:rFonts w:cstheme="minorHAnsi"/>
        </w:rPr>
        <w:t>E</w:t>
      </w:r>
      <w:r w:rsidRPr="00B36D5A">
        <w:rPr>
          <w:rFonts w:cstheme="minorHAnsi"/>
        </w:rPr>
        <w:t xml:space="preserve">ven without explicit </w:t>
      </w:r>
      <w:r>
        <w:rPr>
          <w:rFonts w:cstheme="minorHAnsi"/>
        </w:rPr>
        <w:t xml:space="preserve">phase offset </w:t>
      </w:r>
      <w:r w:rsidRPr="00B36D5A">
        <w:rPr>
          <w:rFonts w:cstheme="minorHAnsi"/>
        </w:rPr>
        <w:t>compensation in the receiver</w:t>
      </w:r>
      <w:r>
        <w:rPr>
          <w:rFonts w:cstheme="minorHAnsi"/>
        </w:rPr>
        <w:t>,</w:t>
      </w:r>
      <w:r w:rsidRPr="00B5074F">
        <w:rPr>
          <w:rFonts w:cstheme="minorHAnsi"/>
        </w:rPr>
        <w:t xml:space="preserve"> </w:t>
      </w:r>
      <w:r>
        <w:rPr>
          <w:rFonts w:cstheme="minorHAnsi"/>
        </w:rPr>
        <w:t>j</w:t>
      </w:r>
      <w:r w:rsidRPr="00E773FA">
        <w:rPr>
          <w:rFonts w:cstheme="minorHAnsi"/>
        </w:rPr>
        <w:t xml:space="preserve">oint channel estimation can perform well </w:t>
      </w:r>
      <w:r>
        <w:rPr>
          <w:rFonts w:cstheme="minorHAnsi"/>
        </w:rPr>
        <w:t xml:space="preserve">if the phase offsets </w:t>
      </w:r>
      <w:r w:rsidR="008D17EC">
        <w:rPr>
          <w:rFonts w:cstheme="minorHAnsi"/>
        </w:rPr>
        <w:t xml:space="preserve">between slots </w:t>
      </w:r>
      <w:r>
        <w:rPr>
          <w:rFonts w:cstheme="minorHAnsi"/>
        </w:rPr>
        <w:t>are not too large (</w:t>
      </w:r>
      <w:r w:rsidR="00AF130C">
        <w:rPr>
          <w:rFonts w:cstheme="minorHAnsi"/>
        </w:rPr>
        <w:t>e.g.</w:t>
      </w:r>
      <w:r w:rsidRPr="00E773FA">
        <w:rPr>
          <w:rFonts w:cstheme="minorHAnsi"/>
        </w:rPr>
        <w:t xml:space="preserve"> </w:t>
      </w:r>
      <w:r w:rsidR="00852E36">
        <w:rPr>
          <w:rFonts w:cstheme="minorHAnsi"/>
        </w:rPr>
        <w:t>phase offsets</w:t>
      </w:r>
      <w:r w:rsidRPr="00E773FA">
        <w:rPr>
          <w:rFonts w:cstheme="minorHAnsi"/>
        </w:rPr>
        <w:t xml:space="preserve"> </w:t>
      </w:r>
      <w:r w:rsidR="00AF130C">
        <w:rPr>
          <w:rFonts w:cstheme="minorHAnsi"/>
        </w:rPr>
        <w:t xml:space="preserve">up to </w:t>
      </w:r>
      <w:r w:rsidRPr="00E773FA">
        <w:rPr>
          <w:rFonts w:cstheme="minorHAnsi"/>
        </w:rPr>
        <w:t>in the order of 20</w:t>
      </w:r>
      <w:r w:rsidRPr="00E773FA">
        <w:rPr>
          <w:rFonts w:cstheme="minorHAnsi"/>
        </w:rPr>
        <w:sym w:font="Symbol" w:char="F0B0"/>
      </w:r>
      <w:r w:rsidRPr="00E773FA">
        <w:rPr>
          <w:rFonts w:cstheme="minorHAnsi"/>
        </w:rPr>
        <w:t xml:space="preserve"> between </w:t>
      </w:r>
      <w:r>
        <w:rPr>
          <w:rFonts w:cstheme="minorHAnsi"/>
        </w:rPr>
        <w:t xml:space="preserve">consecutive </w:t>
      </w:r>
      <w:r w:rsidRPr="00E773FA">
        <w:rPr>
          <w:rFonts w:cstheme="minorHAnsi"/>
        </w:rPr>
        <w:t>slots</w:t>
      </w:r>
      <w:r w:rsidR="00B11691">
        <w:rPr>
          <w:rFonts w:cstheme="minorHAnsi"/>
        </w:rPr>
        <w:t xml:space="preserve"> in the simulated scenario</w:t>
      </w:r>
      <w:r w:rsidRPr="00E773FA">
        <w:rPr>
          <w:rFonts w:cstheme="minorHAnsi"/>
        </w:rPr>
        <w:t>).</w:t>
      </w:r>
    </w:p>
    <w:p w14:paraId="0855242F" w14:textId="77777777" w:rsidR="00B5074F" w:rsidRPr="00E773FA" w:rsidRDefault="00B5074F" w:rsidP="00E773FA">
      <w:pPr>
        <w:pStyle w:val="BodyText"/>
        <w:spacing w:after="0"/>
        <w:ind w:left="720"/>
        <w:jc w:val="both"/>
      </w:pPr>
    </w:p>
    <w:p w14:paraId="784121A0" w14:textId="75DF686C" w:rsidR="003E60C1" w:rsidRDefault="008D6C13" w:rsidP="00E773FA">
      <w:pPr>
        <w:jc w:val="center"/>
        <w:rPr>
          <w:lang w:val="en-GB"/>
        </w:rPr>
      </w:pPr>
      <w:r w:rsidRPr="008D6C13">
        <w:rPr>
          <w:noProof/>
        </w:rPr>
        <w:drawing>
          <wp:inline distT="0" distB="0" distL="0" distR="0" wp14:anchorId="39B333F8" wp14:editId="3FA90EC0">
            <wp:extent cx="3781638" cy="3261114"/>
            <wp:effectExtent l="0" t="0" r="0" b="0"/>
            <wp:docPr id="3" name="Picture 2">
              <a:extLst xmlns:a="http://schemas.openxmlformats.org/drawingml/2006/main">
                <a:ext uri="{FF2B5EF4-FFF2-40B4-BE49-F238E27FC236}">
                  <a16:creationId xmlns:a16="http://schemas.microsoft.com/office/drawing/2014/main" id="{87444AE6-4FE5-4CBC-BD78-4DBAB27622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7444AE6-4FE5-4CBC-BD78-4DBAB276227B}"/>
                        </a:ext>
                      </a:extLst>
                    </pic:cNvPr>
                    <pic:cNvPicPr>
                      <a:picLocks noChangeAspect="1"/>
                    </pic:cNvPicPr>
                  </pic:nvPicPr>
                  <pic:blipFill>
                    <a:blip r:embed="rId14"/>
                    <a:stretch>
                      <a:fillRect/>
                    </a:stretch>
                  </pic:blipFill>
                  <pic:spPr>
                    <a:xfrm>
                      <a:off x="0" y="0"/>
                      <a:ext cx="3787082" cy="3265809"/>
                    </a:xfrm>
                    <a:prstGeom prst="rect">
                      <a:avLst/>
                    </a:prstGeom>
                  </pic:spPr>
                </pic:pic>
              </a:graphicData>
            </a:graphic>
          </wp:inline>
        </w:drawing>
      </w:r>
    </w:p>
    <w:p w14:paraId="6F40267B" w14:textId="78230815" w:rsidR="003E60C1" w:rsidRPr="00EC5693" w:rsidRDefault="003E60C1" w:rsidP="003E60C1">
      <w:pPr>
        <w:pStyle w:val="Caption"/>
      </w:pPr>
      <w:bookmarkStart w:id="13" w:name="_Ref68024646"/>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9C3A3B">
        <w:rPr>
          <w:b w:val="0"/>
          <w:bCs w:val="0"/>
          <w:noProof/>
        </w:rPr>
        <w:t>7</w:t>
      </w:r>
      <w:r w:rsidRPr="00AE28EC">
        <w:rPr>
          <w:b w:val="0"/>
          <w:bCs w:val="0"/>
        </w:rPr>
        <w:fldChar w:fldCharType="end"/>
      </w:r>
      <w:bookmarkEnd w:id="13"/>
      <w:r w:rsidRPr="00BE11EF">
        <w:rPr>
          <w:b w:val="0"/>
          <w:bCs w:val="0"/>
        </w:rPr>
        <w:t xml:space="preserve">. BLER performance with </w:t>
      </w:r>
      <w:r w:rsidR="008D17EC">
        <w:rPr>
          <w:b w:val="0"/>
          <w:bCs w:val="0"/>
        </w:rPr>
        <w:t>small/moderate</w:t>
      </w:r>
      <w:r w:rsidR="00121257">
        <w:rPr>
          <w:b w:val="0"/>
          <w:bCs w:val="0"/>
        </w:rPr>
        <w:t xml:space="preserve"> phase offsets</w:t>
      </w:r>
      <w:r w:rsidR="00257B76">
        <w:rPr>
          <w:b w:val="0"/>
          <w:bCs w:val="0"/>
        </w:rPr>
        <w:t>, with 30 ns delay spread</w:t>
      </w:r>
    </w:p>
    <w:p w14:paraId="119A807E" w14:textId="72D32301" w:rsidR="003E60C1" w:rsidRDefault="003E60C1" w:rsidP="003E60C1">
      <w:pPr>
        <w:rPr>
          <w:lang w:val="en-GB"/>
        </w:rPr>
      </w:pPr>
    </w:p>
    <w:p w14:paraId="01B3971D" w14:textId="00B24C58" w:rsidR="003E60C1" w:rsidRDefault="00086E7F" w:rsidP="00E773FA">
      <w:pPr>
        <w:pStyle w:val="Heading3"/>
      </w:pPr>
      <w:bookmarkStart w:id="14" w:name="_Ref68169350"/>
      <w:r>
        <w:t>Performance with i</w:t>
      </w:r>
      <w:r w:rsidR="003E60C1">
        <w:t>nt</w:t>
      </w:r>
      <w:r w:rsidR="00D753F0">
        <w:t>er</w:t>
      </w:r>
      <w:r w:rsidR="003E60C1">
        <w:t>-</w:t>
      </w:r>
      <w:r w:rsidR="006B77CE">
        <w:t>slot FH</w:t>
      </w:r>
      <w:r w:rsidR="003E60C1">
        <w:t xml:space="preserve"> </w:t>
      </w:r>
      <w:r w:rsidR="00930D39">
        <w:t>and</w:t>
      </w:r>
      <w:r w:rsidR="003E60C1">
        <w:t xml:space="preserve"> int</w:t>
      </w:r>
      <w:r w:rsidR="00BB3202">
        <w:t>r</w:t>
      </w:r>
      <w:r w:rsidR="00D753F0">
        <w:t>a</w:t>
      </w:r>
      <w:r w:rsidR="003E60C1">
        <w:t>-slot FH</w:t>
      </w:r>
      <w:bookmarkEnd w:id="14"/>
      <w:r w:rsidR="003E60C1">
        <w:t xml:space="preserve"> </w:t>
      </w:r>
    </w:p>
    <w:p w14:paraId="22AAD34F" w14:textId="4647E3D5" w:rsidR="005A43E6" w:rsidRDefault="006B77CE" w:rsidP="00F77F9F">
      <w:pPr>
        <w:jc w:val="both"/>
        <w:rPr>
          <w:lang w:val="en-GB"/>
        </w:rPr>
      </w:pPr>
      <w:r>
        <w:rPr>
          <w:lang w:val="en-GB"/>
        </w:rPr>
        <w:t xml:space="preserve">Performance with inter-slot as well as intra-slot frequency hopping (FH) is shown in </w:t>
      </w:r>
      <w:r w:rsidR="00FB0435" w:rsidRPr="00B36D5A">
        <w:rPr>
          <w:lang w:val="en-GB"/>
        </w:rPr>
        <w:fldChar w:fldCharType="begin"/>
      </w:r>
      <w:r w:rsidR="00FB0435" w:rsidRPr="00B36D5A">
        <w:rPr>
          <w:lang w:val="en-GB"/>
        </w:rPr>
        <w:instrText xml:space="preserve"> REF _Ref68024648 \h  \* MERGEFORMAT </w:instrText>
      </w:r>
      <w:r w:rsidR="00FB0435" w:rsidRPr="00B36D5A">
        <w:rPr>
          <w:lang w:val="en-GB"/>
        </w:rPr>
      </w:r>
      <w:r w:rsidR="00FB0435" w:rsidRPr="00B36D5A">
        <w:rPr>
          <w:lang w:val="en-GB"/>
        </w:rPr>
        <w:fldChar w:fldCharType="separate"/>
      </w:r>
      <w:r w:rsidR="00F61E95" w:rsidRPr="00F61E95">
        <w:t>Figure 8</w:t>
      </w:r>
      <w:r w:rsidR="00FB0435" w:rsidRPr="00B36D5A">
        <w:rPr>
          <w:lang w:val="en-GB"/>
        </w:rPr>
        <w:fldChar w:fldCharType="end"/>
      </w:r>
      <w:r>
        <w:rPr>
          <w:lang w:val="en-GB"/>
        </w:rPr>
        <w:t xml:space="preserve">, for FDD at 700 MHz, with 2 hopping frequencies, 8 repetitions, for 30 ns delay spread and 3 km/h UE speed. For inter-slot FH, slots on the same frequency are </w:t>
      </w:r>
      <w:r w:rsidR="00296420">
        <w:rPr>
          <w:lang w:val="en-GB"/>
        </w:rPr>
        <w:t>consecutive</w:t>
      </w:r>
      <w:r w:rsidR="00C05923">
        <w:rPr>
          <w:lang w:val="en-GB"/>
        </w:rPr>
        <w:t xml:space="preserve"> in time</w:t>
      </w:r>
      <w:r>
        <w:rPr>
          <w:lang w:val="en-GB"/>
        </w:rPr>
        <w:t xml:space="preserve">. Joint estimation is performed over all allocations on the same </w:t>
      </w:r>
      <w:r w:rsidR="00C05923">
        <w:rPr>
          <w:lang w:val="en-GB"/>
        </w:rPr>
        <w:t>hopping</w:t>
      </w:r>
      <w:r>
        <w:rPr>
          <w:lang w:val="en-GB"/>
        </w:rPr>
        <w:t xml:space="preserve"> frequency, both for int</w:t>
      </w:r>
      <w:r w:rsidR="003B4323">
        <w:rPr>
          <w:lang w:val="en-GB"/>
        </w:rPr>
        <w:t>er</w:t>
      </w:r>
      <w:r>
        <w:rPr>
          <w:lang w:val="en-GB"/>
        </w:rPr>
        <w:t xml:space="preserve">-slot FH and intra-slot FH. </w:t>
      </w:r>
      <w:r w:rsidR="005A43E6">
        <w:rPr>
          <w:lang w:val="en-GB"/>
        </w:rPr>
        <w:t xml:space="preserve">In the case of inter-slot FH, the UE is assumed to be able to maintain phase coherence between adjacent slots on the same frequency. In the intra-slot FH case, the UE is assumed </w:t>
      </w:r>
      <w:r w:rsidR="00495D9D">
        <w:rPr>
          <w:lang w:val="en-GB"/>
        </w:rPr>
        <w:t xml:space="preserve">not </w:t>
      </w:r>
      <w:r w:rsidR="005A43E6">
        <w:rPr>
          <w:lang w:val="en-GB"/>
        </w:rPr>
        <w:t xml:space="preserve">to </w:t>
      </w:r>
      <w:r w:rsidR="00495D9D">
        <w:rPr>
          <w:lang w:val="en-GB"/>
        </w:rPr>
        <w:t xml:space="preserve">be able to </w:t>
      </w:r>
      <w:r w:rsidR="005A43E6">
        <w:rPr>
          <w:lang w:val="en-GB"/>
        </w:rPr>
        <w:t xml:space="preserve">maintain phase coherence </w:t>
      </w:r>
      <w:r w:rsidR="00495D9D">
        <w:rPr>
          <w:lang w:val="en-GB"/>
        </w:rPr>
        <w:t>between transmissions on the same frequency because of the</w:t>
      </w:r>
      <w:r w:rsidR="005A43E6">
        <w:rPr>
          <w:lang w:val="en-GB"/>
        </w:rPr>
        <w:t xml:space="preserve"> </w:t>
      </w:r>
      <w:r w:rsidR="00495D9D">
        <w:rPr>
          <w:lang w:val="en-GB"/>
        </w:rPr>
        <w:t xml:space="preserve">intermediate </w:t>
      </w:r>
      <w:r w:rsidR="005A43E6">
        <w:rPr>
          <w:lang w:val="en-GB"/>
        </w:rPr>
        <w:t xml:space="preserve">transmissions on </w:t>
      </w:r>
      <w:r w:rsidR="00495D9D">
        <w:rPr>
          <w:lang w:val="en-GB"/>
        </w:rPr>
        <w:t>the other</w:t>
      </w:r>
      <w:r w:rsidR="005A43E6" w:rsidRPr="00565EEC">
        <w:rPr>
          <w:lang w:val="en-GB"/>
        </w:rPr>
        <w:t xml:space="preserve"> </w:t>
      </w:r>
      <w:r w:rsidR="005A43E6" w:rsidRPr="00565EEC">
        <w:rPr>
          <w:lang w:val="en-GB"/>
        </w:rPr>
        <w:lastRenderedPageBreak/>
        <w:t>frequency</w:t>
      </w:r>
      <w:r w:rsidR="00495D9D">
        <w:rPr>
          <w:lang w:val="en-GB"/>
        </w:rPr>
        <w:t xml:space="preserve">; </w:t>
      </w:r>
      <w:r w:rsidR="005A43E6" w:rsidRPr="00565EEC">
        <w:rPr>
          <w:lang w:val="en-GB"/>
        </w:rPr>
        <w:t xml:space="preserve">the phase offset between slots is instead </w:t>
      </w:r>
      <w:r w:rsidR="003B4323">
        <w:rPr>
          <w:lang w:val="en-GB"/>
        </w:rPr>
        <w:t xml:space="preserve">modelled as fully random and is </w:t>
      </w:r>
      <w:r w:rsidR="005A43E6" w:rsidRPr="00565EEC">
        <w:rPr>
          <w:lang w:val="en-GB"/>
        </w:rPr>
        <w:t xml:space="preserve">estimated and compensated for in the receiver. </w:t>
      </w:r>
      <w:r w:rsidRPr="00565EEC">
        <w:rPr>
          <w:lang w:val="en-GB"/>
        </w:rPr>
        <w:t xml:space="preserve">See Table </w:t>
      </w:r>
      <w:r w:rsidR="00B77B26" w:rsidRPr="00565EEC">
        <w:rPr>
          <w:lang w:val="en-GB"/>
        </w:rPr>
        <w:t>2</w:t>
      </w:r>
      <w:r w:rsidRPr="00565EEC">
        <w:rPr>
          <w:lang w:val="en-GB"/>
        </w:rPr>
        <w:t xml:space="preserve"> for </w:t>
      </w:r>
      <w:r w:rsidR="005A43E6" w:rsidRPr="00565EEC">
        <w:rPr>
          <w:lang w:val="en-GB"/>
        </w:rPr>
        <w:t>additional</w:t>
      </w:r>
      <w:r>
        <w:rPr>
          <w:lang w:val="en-GB"/>
        </w:rPr>
        <w:t xml:space="preserve"> simulation details. </w:t>
      </w:r>
    </w:p>
    <w:p w14:paraId="290C15F3" w14:textId="4B78C06C" w:rsidR="007B5A61" w:rsidRDefault="006B77CE" w:rsidP="00F77F9F">
      <w:pPr>
        <w:jc w:val="both"/>
        <w:rPr>
          <w:lang w:val="en-GB"/>
        </w:rPr>
      </w:pPr>
      <w:r>
        <w:rPr>
          <w:lang w:val="en-GB"/>
        </w:rPr>
        <w:t xml:space="preserve">It can be seen from </w:t>
      </w:r>
      <w:r w:rsidR="00843CE0" w:rsidRPr="00B36D5A">
        <w:rPr>
          <w:lang w:val="en-GB"/>
        </w:rPr>
        <w:fldChar w:fldCharType="begin"/>
      </w:r>
      <w:r w:rsidR="00843CE0" w:rsidRPr="00B36D5A">
        <w:rPr>
          <w:lang w:val="en-GB"/>
        </w:rPr>
        <w:instrText xml:space="preserve"> REF _Ref68024648 \h  \* MERGEFORMAT </w:instrText>
      </w:r>
      <w:r w:rsidR="00843CE0" w:rsidRPr="00B36D5A">
        <w:rPr>
          <w:lang w:val="en-GB"/>
        </w:rPr>
      </w:r>
      <w:r w:rsidR="00843CE0" w:rsidRPr="00B36D5A">
        <w:rPr>
          <w:lang w:val="en-GB"/>
        </w:rPr>
        <w:fldChar w:fldCharType="separate"/>
      </w:r>
      <w:r w:rsidR="00F61E95" w:rsidRPr="00F61E95">
        <w:t xml:space="preserve">Figure </w:t>
      </w:r>
      <w:r w:rsidR="00F61E95" w:rsidRPr="00F61E95">
        <w:rPr>
          <w:noProof/>
        </w:rPr>
        <w:t>8</w:t>
      </w:r>
      <w:r w:rsidR="00843CE0" w:rsidRPr="00B36D5A">
        <w:rPr>
          <w:lang w:val="en-GB"/>
        </w:rPr>
        <w:fldChar w:fldCharType="end"/>
      </w:r>
      <w:r>
        <w:rPr>
          <w:lang w:val="en-GB"/>
        </w:rPr>
        <w:t xml:space="preserve"> that joint estimation gives gains, both for inter-slot FH and intra-slot FH. </w:t>
      </w:r>
      <w:r w:rsidR="00B77B26">
        <w:rPr>
          <w:lang w:val="en-GB"/>
        </w:rPr>
        <w:t>Additionally</w:t>
      </w:r>
      <w:r>
        <w:rPr>
          <w:lang w:val="en-GB"/>
        </w:rPr>
        <w:t xml:space="preserve">, it </w:t>
      </w:r>
      <w:r w:rsidR="00B77B26">
        <w:rPr>
          <w:lang w:val="en-GB"/>
        </w:rPr>
        <w:t xml:space="preserve">can be noted that </w:t>
      </w:r>
      <w:r>
        <w:rPr>
          <w:lang w:val="en-GB"/>
        </w:rPr>
        <w:t>inter-slot FH performs better than intra-slot FH both</w:t>
      </w:r>
      <w:r w:rsidR="00C9425A">
        <w:rPr>
          <w:lang w:val="en-GB"/>
        </w:rPr>
        <w:t xml:space="preserve"> with and without joint </w:t>
      </w:r>
      <w:r w:rsidR="00B77B26">
        <w:rPr>
          <w:lang w:val="en-GB"/>
        </w:rPr>
        <w:t xml:space="preserve">channel </w:t>
      </w:r>
      <w:r w:rsidR="00C9425A">
        <w:rPr>
          <w:lang w:val="en-GB"/>
        </w:rPr>
        <w:t>estimation</w:t>
      </w:r>
      <w:r w:rsidR="0072522F">
        <w:rPr>
          <w:lang w:val="en-GB"/>
        </w:rPr>
        <w:t>.</w:t>
      </w:r>
      <w:r w:rsidR="00A8721C">
        <w:rPr>
          <w:lang w:val="en-GB"/>
        </w:rPr>
        <w:t xml:space="preserve"> </w:t>
      </w:r>
      <w:r w:rsidR="0072522F">
        <w:rPr>
          <w:lang w:val="en-GB"/>
        </w:rPr>
        <w:t>H</w:t>
      </w:r>
      <w:r w:rsidR="00A8721C">
        <w:rPr>
          <w:lang w:val="en-GB"/>
        </w:rPr>
        <w:t>owever, f</w:t>
      </w:r>
      <w:r w:rsidR="00B77B26">
        <w:rPr>
          <w:lang w:val="en-GB"/>
        </w:rPr>
        <w:t xml:space="preserve">urther investigations are needed to fully establish performance differences between inter-slot FH and intra-slot FH </w:t>
      </w:r>
      <w:r w:rsidR="00347111">
        <w:rPr>
          <w:lang w:val="en-GB"/>
        </w:rPr>
        <w:t>when</w:t>
      </w:r>
      <w:r w:rsidR="00B77B26">
        <w:rPr>
          <w:lang w:val="en-GB"/>
        </w:rPr>
        <w:t xml:space="preserve"> joint channel estimation</w:t>
      </w:r>
      <w:r w:rsidR="00347111">
        <w:rPr>
          <w:lang w:val="en-GB"/>
        </w:rPr>
        <w:t xml:space="preserve"> is used</w:t>
      </w:r>
      <w:r w:rsidR="00B77B26">
        <w:rPr>
          <w:lang w:val="en-GB"/>
        </w:rPr>
        <w:t xml:space="preserve">. </w:t>
      </w:r>
    </w:p>
    <w:p w14:paraId="30AEE6A8" w14:textId="2CDD5CB7" w:rsidR="006B77CE" w:rsidRPr="006B77CE" w:rsidRDefault="006B77CE" w:rsidP="006B77CE">
      <w:pPr>
        <w:pStyle w:val="BodyText"/>
        <w:spacing w:after="0"/>
        <w:jc w:val="both"/>
        <w:rPr>
          <w:rFonts w:cstheme="minorHAnsi"/>
          <w:b/>
          <w:lang w:val="en-GB"/>
        </w:rPr>
      </w:pPr>
      <w:r w:rsidRPr="006B77CE">
        <w:rPr>
          <w:rFonts w:cstheme="minorHAnsi"/>
          <w:b/>
          <w:lang w:val="en-GB"/>
        </w:rPr>
        <w:t>Observation</w:t>
      </w:r>
      <w:r w:rsidR="00C813E3">
        <w:rPr>
          <w:rFonts w:cstheme="minorHAnsi"/>
          <w:b/>
          <w:lang w:val="en-GB"/>
        </w:rPr>
        <w:t xml:space="preserve"> 1</w:t>
      </w:r>
      <w:r w:rsidR="003B3B14">
        <w:rPr>
          <w:rFonts w:cstheme="minorHAnsi"/>
          <w:b/>
          <w:lang w:val="en-GB"/>
        </w:rPr>
        <w:t>2</w:t>
      </w:r>
      <w:r w:rsidRPr="006B77CE">
        <w:rPr>
          <w:rFonts w:cstheme="minorHAnsi"/>
          <w:b/>
          <w:lang w:val="en-GB"/>
        </w:rPr>
        <w:t>:</w:t>
      </w:r>
    </w:p>
    <w:p w14:paraId="79F0828C" w14:textId="16B85B4F" w:rsidR="00945D52" w:rsidRPr="006A5A1F" w:rsidRDefault="006B77CE" w:rsidP="006B77CE">
      <w:pPr>
        <w:pStyle w:val="BodyText"/>
        <w:numPr>
          <w:ilvl w:val="0"/>
          <w:numId w:val="44"/>
        </w:numPr>
        <w:spacing w:after="0"/>
        <w:jc w:val="both"/>
      </w:pPr>
      <w:r w:rsidRPr="00E773FA">
        <w:rPr>
          <w:rFonts w:cstheme="minorHAnsi"/>
        </w:rPr>
        <w:t>Joint channel estimation brings gains also in the case of frequency hopping, both for int</w:t>
      </w:r>
      <w:r w:rsidR="004B623A">
        <w:rPr>
          <w:rFonts w:cstheme="minorHAnsi"/>
        </w:rPr>
        <w:t>er</w:t>
      </w:r>
      <w:r w:rsidRPr="00E773FA">
        <w:rPr>
          <w:rFonts w:cstheme="minorHAnsi"/>
        </w:rPr>
        <w:t xml:space="preserve">-slot FH and intra-slot FH. </w:t>
      </w:r>
    </w:p>
    <w:p w14:paraId="40D37ED7" w14:textId="555E7B91" w:rsidR="006B77CE" w:rsidRPr="00E773FA" w:rsidRDefault="00A8721C" w:rsidP="00F77F9F">
      <w:pPr>
        <w:pStyle w:val="BodyText"/>
        <w:numPr>
          <w:ilvl w:val="1"/>
          <w:numId w:val="44"/>
        </w:numPr>
        <w:spacing w:after="240"/>
        <w:jc w:val="both"/>
      </w:pPr>
      <w:r>
        <w:rPr>
          <w:rFonts w:cstheme="minorHAnsi"/>
        </w:rPr>
        <w:t>Inter-slot FH was generally found to perform better than intra-slot FH under the used simulation assumptions</w:t>
      </w:r>
      <w:r w:rsidR="00B77B26">
        <w:rPr>
          <w:lang w:val="en-GB"/>
        </w:rPr>
        <w:t>.</w:t>
      </w:r>
    </w:p>
    <w:p w14:paraId="1B23D78F" w14:textId="66AA66D6" w:rsidR="003E60C1" w:rsidRDefault="007B5A61" w:rsidP="00E773FA">
      <w:pPr>
        <w:jc w:val="center"/>
        <w:rPr>
          <w:lang w:val="en-GB"/>
        </w:rPr>
      </w:pPr>
      <w:r w:rsidRPr="007B5A61">
        <w:rPr>
          <w:noProof/>
          <w:lang w:val="en-GB"/>
        </w:rPr>
        <w:drawing>
          <wp:inline distT="0" distB="0" distL="0" distR="0" wp14:anchorId="7BD0DF91" wp14:editId="5AD16C7C">
            <wp:extent cx="3939702" cy="316317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41954" cy="3164980"/>
                    </a:xfrm>
                    <a:prstGeom prst="rect">
                      <a:avLst/>
                    </a:prstGeom>
                    <a:noFill/>
                    <a:ln>
                      <a:noFill/>
                    </a:ln>
                  </pic:spPr>
                </pic:pic>
              </a:graphicData>
            </a:graphic>
          </wp:inline>
        </w:drawing>
      </w:r>
    </w:p>
    <w:p w14:paraId="7CE06FA2" w14:textId="2876E625" w:rsidR="003E60C1" w:rsidRDefault="003E60C1" w:rsidP="003E60C1">
      <w:pPr>
        <w:pStyle w:val="Caption"/>
        <w:rPr>
          <w:b w:val="0"/>
        </w:rPr>
      </w:pPr>
      <w:bookmarkStart w:id="15" w:name="_Ref68024648"/>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9C3A3B">
        <w:rPr>
          <w:b w:val="0"/>
          <w:bCs w:val="0"/>
          <w:noProof/>
        </w:rPr>
        <w:t>8</w:t>
      </w:r>
      <w:r w:rsidRPr="00AE28EC">
        <w:rPr>
          <w:b w:val="0"/>
          <w:bCs w:val="0"/>
        </w:rPr>
        <w:fldChar w:fldCharType="end"/>
      </w:r>
      <w:bookmarkEnd w:id="15"/>
      <w:r w:rsidRPr="00BE11EF">
        <w:rPr>
          <w:b w:val="0"/>
          <w:bCs w:val="0"/>
        </w:rPr>
        <w:t xml:space="preserve">. BLER performance with </w:t>
      </w:r>
      <w:r>
        <w:rPr>
          <w:b w:val="0"/>
          <w:bCs w:val="0"/>
        </w:rPr>
        <w:t>inter-slot and intra-slot FH</w:t>
      </w:r>
    </w:p>
    <w:p w14:paraId="34277F42" w14:textId="39341181" w:rsidR="008E1A3C" w:rsidRDefault="008E1A3C" w:rsidP="008E1A3C">
      <w:pPr>
        <w:pStyle w:val="Heading3"/>
      </w:pPr>
      <w:bookmarkStart w:id="16" w:name="_Ref71666159"/>
      <w:r>
        <w:t>Performance with DMRS in special slot</w:t>
      </w:r>
      <w:bookmarkEnd w:id="16"/>
      <w:r>
        <w:t xml:space="preserve"> </w:t>
      </w:r>
    </w:p>
    <w:p w14:paraId="1C4B5E8F" w14:textId="3B94044E" w:rsidR="008E1A3C" w:rsidRDefault="00C85E32" w:rsidP="00F06536">
      <w:pPr>
        <w:jc w:val="both"/>
      </w:pPr>
      <w:r>
        <w:t xml:space="preserve">An UL slot can hold up to 4 DMRS already in Rel-15. In order to go beyond 4 DMRS, </w:t>
      </w:r>
      <w:r w:rsidR="00A973B6">
        <w:t xml:space="preserve">one option is to add </w:t>
      </w:r>
      <w:r>
        <w:t xml:space="preserve">support for </w:t>
      </w:r>
      <w:r w:rsidR="00A973B6">
        <w:t xml:space="preserve">having </w:t>
      </w:r>
      <w:r>
        <w:t xml:space="preserve">DMRS in the special slot </w:t>
      </w:r>
      <w:r w:rsidR="00A973B6">
        <w:t xml:space="preserve">that can be part of </w:t>
      </w:r>
      <w:r>
        <w:t>join</w:t>
      </w:r>
      <w:r w:rsidR="00A973B6">
        <w:t>t</w:t>
      </w:r>
      <w:r>
        <w:t xml:space="preserve"> channel estimation with the UL slot. The potential gains from this are examined in simulations presented in </w:t>
      </w:r>
      <w:r w:rsidR="00B41F7B">
        <w:fldChar w:fldCharType="begin"/>
      </w:r>
      <w:r w:rsidR="00B41F7B">
        <w:instrText xml:space="preserve"> REF _Ref71536245 \h  \* MERGEFORMAT </w:instrText>
      </w:r>
      <w:r w:rsidR="00B41F7B">
        <w:fldChar w:fldCharType="separate"/>
      </w:r>
      <w:r w:rsidR="00B41F7B" w:rsidRPr="00BE11EF">
        <w:t xml:space="preserve">Figure </w:t>
      </w:r>
      <w:r w:rsidR="00B41F7B" w:rsidRPr="00F06536">
        <w:rPr>
          <w:noProof/>
        </w:rPr>
        <w:t>9</w:t>
      </w:r>
      <w:r w:rsidR="00B41F7B">
        <w:fldChar w:fldCharType="end"/>
      </w:r>
      <w:r w:rsidR="006507A8">
        <w:t xml:space="preserve">, for 4 GHz </w:t>
      </w:r>
      <w:r>
        <w:t xml:space="preserve">carrier </w:t>
      </w:r>
      <w:r w:rsidR="006507A8">
        <w:t xml:space="preserve">with </w:t>
      </w:r>
      <w:r>
        <w:t xml:space="preserve">a </w:t>
      </w:r>
      <w:r w:rsidR="006507A8">
        <w:t>TDD pattern DDDSU</w:t>
      </w:r>
      <w:r w:rsidR="00660910">
        <w:t>, and no or 2 DMRS in the special slot</w:t>
      </w:r>
      <w:r>
        <w:t>. Here MCS 5 is used instead of MCS 4 in order to maintain the same number of payload bits as in the other simulations in this contribution</w:t>
      </w:r>
      <w:r w:rsidR="00A973B6">
        <w:t xml:space="preserve"> (</w:t>
      </w:r>
      <w:r>
        <w:t>where only 2 DMRS per UL slot were used</w:t>
      </w:r>
      <w:r w:rsidR="00A973B6">
        <w:t>)</w:t>
      </w:r>
      <w:r>
        <w:t xml:space="preserve">. For the curve with </w:t>
      </w:r>
      <w:r w:rsidR="000F2610">
        <w:t>2</w:t>
      </w:r>
      <w:r>
        <w:t xml:space="preserve"> DMRS in special slot, the channel was estimated by jointly considering the special slot and the adjacent UL slot, but no joint estimation between different repetitions (different UL slots) was performed. Further</w:t>
      </w:r>
      <w:r w:rsidR="006507A8">
        <w:t xml:space="preserve"> simulation assumptions </w:t>
      </w:r>
      <w:r>
        <w:t xml:space="preserve">are </w:t>
      </w:r>
      <w:r w:rsidR="00F85F8C">
        <w:t xml:space="preserve">listed in </w:t>
      </w:r>
      <w:r w:rsidR="006507A8">
        <w:t xml:space="preserve">Table 1. </w:t>
      </w:r>
    </w:p>
    <w:p w14:paraId="62A30F90" w14:textId="270BB55C" w:rsidR="00F85F8C" w:rsidRDefault="00247E6A" w:rsidP="00F06536">
      <w:pPr>
        <w:jc w:val="both"/>
      </w:pPr>
      <w:r>
        <w:t xml:space="preserve">The most straightforward use of the special slot would be to add DMRS in all special slots. </w:t>
      </w:r>
      <w:r w:rsidR="00F85F8C">
        <w:t xml:space="preserve">However, the extra resources used for DMRS in the special slot means other channels, for example ACK/NACK in PUCCH </w:t>
      </w:r>
      <w:r>
        <w:lastRenderedPageBreak/>
        <w:t xml:space="preserve">or SRS </w:t>
      </w:r>
      <w:r w:rsidR="00F85F8C">
        <w:t xml:space="preserve">cannot be transmitted there and must be transmitted on other resources, which in turn </w:t>
      </w:r>
      <w:r w:rsidR="00A973B6">
        <w:t xml:space="preserve">will </w:t>
      </w:r>
      <w:r w:rsidR="00F85F8C">
        <w:t>leave less resources for PUSCH elsewhere if the total amount of</w:t>
      </w:r>
      <w:r w:rsidR="00A973B6">
        <w:t xml:space="preserve"> system</w:t>
      </w:r>
      <w:r w:rsidR="00F85F8C">
        <w:t xml:space="preserve"> resources used by the UE should remain the same. In order to account for this and </w:t>
      </w:r>
      <w:r w:rsidR="00A973B6">
        <w:t>perform</w:t>
      </w:r>
      <w:r w:rsidR="00F85F8C">
        <w:t xml:space="preserve"> a fair comparison, we therefore </w:t>
      </w:r>
      <w:r w:rsidR="00314567">
        <w:t xml:space="preserve">for the case with DMRS in special slot </w:t>
      </w:r>
      <w:r w:rsidR="00F85F8C">
        <w:t>reduced</w:t>
      </w:r>
      <w:r w:rsidR="00314567">
        <w:t xml:space="preserve"> the number of repetitions</w:t>
      </w:r>
      <w:r w:rsidR="00F85F8C">
        <w:t xml:space="preserve"> from 8 to 7; this makes the total amount of PUSCH resources exactly the same in the case of no DMRS in special slot (in total 8x14 = 112</w:t>
      </w:r>
      <w:r w:rsidR="00A973B6">
        <w:t xml:space="preserve"> OFDM</w:t>
      </w:r>
      <w:r w:rsidR="00F85F8C">
        <w:t xml:space="preserve"> symbols in the 8 repetitions) a</w:t>
      </w:r>
      <w:r w:rsidR="00217C91">
        <w:t>nd</w:t>
      </w:r>
      <w:r w:rsidR="00F85F8C">
        <w:t xml:space="preserve"> in the case of DMRS in the special slot (in total 7</w:t>
      </w:r>
      <w:r w:rsidR="00A973B6">
        <w:rPr>
          <w:rFonts w:cstheme="minorHAnsi"/>
        </w:rPr>
        <w:t>×</w:t>
      </w:r>
      <w:r w:rsidR="00F85F8C">
        <w:t xml:space="preserve">(14+2) = 112 </w:t>
      </w:r>
      <w:r w:rsidR="00A973B6">
        <w:t xml:space="preserve">OFDM </w:t>
      </w:r>
      <w:r w:rsidR="00F85F8C">
        <w:t xml:space="preserve">symbols in the 7 repetitions). From </w:t>
      </w:r>
      <w:r w:rsidR="00F85F8C">
        <w:fldChar w:fldCharType="begin"/>
      </w:r>
      <w:r w:rsidR="00F85F8C">
        <w:instrText xml:space="preserve"> REF _Ref71536245 \h  \* MERGEFORMAT </w:instrText>
      </w:r>
      <w:r w:rsidR="00F85F8C">
        <w:fldChar w:fldCharType="separate"/>
      </w:r>
      <w:r w:rsidR="00F85F8C" w:rsidRPr="00BE11EF">
        <w:t xml:space="preserve">Figure </w:t>
      </w:r>
      <w:r w:rsidR="00F85F8C" w:rsidRPr="006D3B0E">
        <w:rPr>
          <w:noProof/>
        </w:rPr>
        <w:t>9</w:t>
      </w:r>
      <w:r w:rsidR="00F85F8C">
        <w:fldChar w:fldCharType="end"/>
      </w:r>
      <w:r w:rsidR="00F85F8C">
        <w:t xml:space="preserve"> it is clear that there is </w:t>
      </w:r>
      <w:r w:rsidR="00A973B6">
        <w:t xml:space="preserve">then </w:t>
      </w:r>
      <w:r w:rsidR="00F85F8C">
        <w:t xml:space="preserve">no performance gain from having </w:t>
      </w:r>
      <w:r w:rsidR="00660910">
        <w:t xml:space="preserve">2 </w:t>
      </w:r>
      <w:r w:rsidR="00F85F8C">
        <w:t xml:space="preserve">DMRS in the special slot. </w:t>
      </w:r>
      <w:r>
        <w:t xml:space="preserve">If instead </w:t>
      </w:r>
      <w:r>
        <w:t>there were 2 DMRS in every special slot</w:t>
      </w:r>
      <w:r w:rsidR="007F6FEE">
        <w:t xml:space="preserve"> and the UE transmits </w:t>
      </w:r>
      <w:r w:rsidR="00077BFF">
        <w:t xml:space="preserve">PUSCH </w:t>
      </w:r>
      <w:r w:rsidR="007F6FEE">
        <w:t>in every uplink slot</w:t>
      </w:r>
      <w:r w:rsidR="0072078C">
        <w:t>, the performance could be higher by on the order of a few tenths of dB, however DMRS in every special slot is not a realistic assumption, and further study is needed for configurations with high special slot occupancy.</w:t>
      </w:r>
    </w:p>
    <w:p w14:paraId="7FC609F4" w14:textId="5F1DE315" w:rsidR="00004F4D" w:rsidRDefault="00004F4D" w:rsidP="00F06536">
      <w:pPr>
        <w:jc w:val="both"/>
      </w:pPr>
      <w:r>
        <w:t>Note that if joint channel estimation had been applied also across repetitions, the channel estimation would have performed better already in the baseline case (no DMRS in the special slot), and hence the potential for gains from DMRS in special slot would have been even further reduced.</w:t>
      </w:r>
    </w:p>
    <w:p w14:paraId="22668864" w14:textId="07396038" w:rsidR="00F85F8C" w:rsidRPr="006B77CE" w:rsidRDefault="00F85F8C" w:rsidP="00F85F8C">
      <w:pPr>
        <w:pStyle w:val="BodyText"/>
        <w:spacing w:after="0"/>
        <w:jc w:val="both"/>
        <w:rPr>
          <w:rFonts w:cstheme="minorHAnsi"/>
          <w:b/>
          <w:lang w:val="en-GB"/>
        </w:rPr>
      </w:pPr>
      <w:r w:rsidRPr="006B77CE">
        <w:rPr>
          <w:rFonts w:cstheme="minorHAnsi"/>
          <w:b/>
          <w:lang w:val="en-GB"/>
        </w:rPr>
        <w:t>Observation</w:t>
      </w:r>
      <w:r>
        <w:rPr>
          <w:rFonts w:cstheme="minorHAnsi"/>
          <w:b/>
          <w:lang w:val="en-GB"/>
        </w:rPr>
        <w:t xml:space="preserve"> 1</w:t>
      </w:r>
      <w:r w:rsidR="003B3B14">
        <w:rPr>
          <w:rFonts w:cstheme="minorHAnsi"/>
          <w:b/>
          <w:lang w:val="en-GB"/>
        </w:rPr>
        <w:t>3</w:t>
      </w:r>
      <w:r w:rsidRPr="006B77CE">
        <w:rPr>
          <w:rFonts w:cstheme="minorHAnsi"/>
          <w:b/>
          <w:lang w:val="en-GB"/>
        </w:rPr>
        <w:t>:</w:t>
      </w:r>
    </w:p>
    <w:p w14:paraId="528B2451" w14:textId="3DBE1F89" w:rsidR="00F85F8C" w:rsidRPr="005C1830" w:rsidRDefault="0018299C" w:rsidP="00F85F8C">
      <w:pPr>
        <w:pStyle w:val="BodyText"/>
        <w:numPr>
          <w:ilvl w:val="0"/>
          <w:numId w:val="44"/>
        </w:numPr>
        <w:spacing w:after="0"/>
        <w:jc w:val="both"/>
      </w:pPr>
      <w:r>
        <w:rPr>
          <w:rFonts w:cstheme="minorHAnsi"/>
        </w:rPr>
        <w:t xml:space="preserve">Jointly estimated </w:t>
      </w:r>
      <w:r w:rsidR="00F85F8C">
        <w:rPr>
          <w:rFonts w:cstheme="minorHAnsi"/>
        </w:rPr>
        <w:t xml:space="preserve">DMRS in special slot can </w:t>
      </w:r>
      <w:r w:rsidR="0084486D">
        <w:rPr>
          <w:rFonts w:cstheme="minorHAnsi"/>
        </w:rPr>
        <w:t xml:space="preserve">theoretically </w:t>
      </w:r>
      <w:r w:rsidR="00F85F8C">
        <w:rPr>
          <w:rFonts w:cstheme="minorHAnsi"/>
        </w:rPr>
        <w:t xml:space="preserve">improve channel estimation </w:t>
      </w:r>
      <w:r>
        <w:rPr>
          <w:rFonts w:cstheme="minorHAnsi"/>
        </w:rPr>
        <w:t xml:space="preserve">performance </w:t>
      </w:r>
      <w:r w:rsidR="00F85F8C">
        <w:rPr>
          <w:rFonts w:cstheme="minorHAnsi"/>
        </w:rPr>
        <w:t>slightly</w:t>
      </w:r>
      <w:r w:rsidR="00385DD2">
        <w:rPr>
          <w:rFonts w:cstheme="minorHAnsi"/>
        </w:rPr>
        <w:t>,</w:t>
      </w:r>
      <w:r w:rsidR="00F85F8C">
        <w:rPr>
          <w:rFonts w:cstheme="minorHAnsi"/>
        </w:rPr>
        <w:t xml:space="preserve"> </w:t>
      </w:r>
      <w:r w:rsidR="00385DD2">
        <w:rPr>
          <w:rFonts w:cstheme="minorHAnsi"/>
        </w:rPr>
        <w:t>but</w:t>
      </w:r>
      <w:r w:rsidR="00F85F8C">
        <w:rPr>
          <w:rFonts w:cstheme="minorHAnsi"/>
        </w:rPr>
        <w:t xml:space="preserve"> </w:t>
      </w:r>
      <w:r w:rsidR="00385DD2">
        <w:rPr>
          <w:rFonts w:cstheme="minorHAnsi"/>
        </w:rPr>
        <w:t xml:space="preserve">in a fair comparison, where the </w:t>
      </w:r>
      <w:r w:rsidR="00F85F8C">
        <w:rPr>
          <w:rFonts w:cstheme="minorHAnsi"/>
        </w:rPr>
        <w:t xml:space="preserve">total amount of system resources </w:t>
      </w:r>
      <w:r w:rsidR="00385DD2">
        <w:rPr>
          <w:rFonts w:cstheme="minorHAnsi"/>
        </w:rPr>
        <w:t>used by the UE is kept unchanged</w:t>
      </w:r>
      <w:r w:rsidR="000539B4">
        <w:rPr>
          <w:rFonts w:cstheme="minorHAnsi"/>
        </w:rPr>
        <w:t xml:space="preserve"> and 14% of the UL is needed for A/N or SRS</w:t>
      </w:r>
      <w:r w:rsidR="00385DD2">
        <w:rPr>
          <w:rFonts w:cstheme="minorHAnsi"/>
        </w:rPr>
        <w:t>, no net gain</w:t>
      </w:r>
      <w:r w:rsidR="00D67A19">
        <w:rPr>
          <w:rFonts w:cstheme="minorHAnsi"/>
        </w:rPr>
        <w:t>s</w:t>
      </w:r>
      <w:r w:rsidR="00385DD2">
        <w:rPr>
          <w:rFonts w:cstheme="minorHAnsi"/>
        </w:rPr>
        <w:t xml:space="preserve"> from having DMRS in special slot are </w:t>
      </w:r>
      <w:r w:rsidR="00F85F8C">
        <w:rPr>
          <w:rFonts w:cstheme="minorHAnsi"/>
        </w:rPr>
        <w:t xml:space="preserve">observed in </w:t>
      </w:r>
      <w:r w:rsidR="00A973B6">
        <w:rPr>
          <w:rFonts w:cstheme="minorHAnsi"/>
        </w:rPr>
        <w:t>the</w:t>
      </w:r>
      <w:r w:rsidR="00385DD2">
        <w:rPr>
          <w:rFonts w:cstheme="minorHAnsi"/>
        </w:rPr>
        <w:t xml:space="preserve"> </w:t>
      </w:r>
      <w:r w:rsidR="00A973B6">
        <w:rPr>
          <w:rFonts w:cstheme="minorHAnsi"/>
        </w:rPr>
        <w:t>simulations</w:t>
      </w:r>
      <w:r w:rsidR="00F85F8C" w:rsidRPr="00E773FA">
        <w:rPr>
          <w:rFonts w:cstheme="minorHAnsi"/>
        </w:rPr>
        <w:t xml:space="preserve">. </w:t>
      </w:r>
    </w:p>
    <w:p w14:paraId="6E3D5AC3" w14:textId="77777777" w:rsidR="0018299C" w:rsidRPr="006A5A1F" w:rsidRDefault="0018299C" w:rsidP="00F06536">
      <w:pPr>
        <w:pStyle w:val="BodyText"/>
        <w:spacing w:after="0"/>
        <w:jc w:val="both"/>
      </w:pPr>
    </w:p>
    <w:p w14:paraId="75B35954" w14:textId="33F60401" w:rsidR="006507A8" w:rsidRDefault="00314567" w:rsidP="00F06536">
      <w:pPr>
        <w:jc w:val="center"/>
      </w:pPr>
      <w:r w:rsidRPr="00314567">
        <w:rPr>
          <w:noProof/>
        </w:rPr>
        <w:t xml:space="preserve"> </w:t>
      </w:r>
      <w:r w:rsidRPr="00314567">
        <w:rPr>
          <w:noProof/>
        </w:rPr>
        <w:drawing>
          <wp:inline distT="0" distB="0" distL="0" distR="0" wp14:anchorId="4A997B36" wp14:editId="1DDE1FF4">
            <wp:extent cx="4106079" cy="3291254"/>
            <wp:effectExtent l="0" t="0" r="8890" b="4445"/>
            <wp:docPr id="7" name="Picture 4">
              <a:extLst xmlns:a="http://schemas.openxmlformats.org/drawingml/2006/main">
                <a:ext uri="{FF2B5EF4-FFF2-40B4-BE49-F238E27FC236}">
                  <a16:creationId xmlns:a16="http://schemas.microsoft.com/office/drawing/2014/main" id="{2B64CF0B-0AE5-4215-9A22-13F1C83677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B64CF0B-0AE5-4215-9A22-13F1C83677CC}"/>
                        </a:ext>
                      </a:extLst>
                    </pic:cNvPr>
                    <pic:cNvPicPr>
                      <a:picLocks noChangeAspect="1"/>
                    </pic:cNvPicPr>
                  </pic:nvPicPr>
                  <pic:blipFill>
                    <a:blip r:embed="rId16"/>
                    <a:stretch>
                      <a:fillRect/>
                    </a:stretch>
                  </pic:blipFill>
                  <pic:spPr>
                    <a:xfrm>
                      <a:off x="0" y="0"/>
                      <a:ext cx="4109507" cy="3294002"/>
                    </a:xfrm>
                    <a:prstGeom prst="rect">
                      <a:avLst/>
                    </a:prstGeom>
                  </pic:spPr>
                </pic:pic>
              </a:graphicData>
            </a:graphic>
          </wp:inline>
        </w:drawing>
      </w:r>
    </w:p>
    <w:p w14:paraId="788D0720" w14:textId="162A0873" w:rsidR="006507A8" w:rsidRDefault="006507A8" w:rsidP="006507A8">
      <w:pPr>
        <w:pStyle w:val="Caption"/>
        <w:rPr>
          <w:b w:val="0"/>
          <w:bCs w:val="0"/>
        </w:rPr>
      </w:pPr>
      <w:bookmarkStart w:id="17" w:name="_Ref71536245"/>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137B33">
        <w:rPr>
          <w:b w:val="0"/>
          <w:bCs w:val="0"/>
          <w:noProof/>
        </w:rPr>
        <w:t>9</w:t>
      </w:r>
      <w:r w:rsidRPr="00AE28EC">
        <w:rPr>
          <w:b w:val="0"/>
          <w:bCs w:val="0"/>
        </w:rPr>
        <w:fldChar w:fldCharType="end"/>
      </w:r>
      <w:bookmarkEnd w:id="17"/>
      <w:r w:rsidRPr="00BE11EF">
        <w:rPr>
          <w:b w:val="0"/>
          <w:bCs w:val="0"/>
        </w:rPr>
        <w:t xml:space="preserve">. BLER performance with </w:t>
      </w:r>
      <w:r>
        <w:rPr>
          <w:b w:val="0"/>
          <w:bCs w:val="0"/>
        </w:rPr>
        <w:t>and without DMRS in special slot</w:t>
      </w:r>
    </w:p>
    <w:p w14:paraId="7A46433A" w14:textId="77777777" w:rsidR="006507A8" w:rsidRPr="00F87219" w:rsidRDefault="006507A8" w:rsidP="00F06536"/>
    <w:bookmarkEnd w:id="0"/>
    <w:p w14:paraId="0DC1A7E6" w14:textId="35991545" w:rsidR="004F7D6E" w:rsidRDefault="004F7D6E" w:rsidP="004F7D6E">
      <w:pPr>
        <w:pStyle w:val="Heading1"/>
      </w:pPr>
      <w:r>
        <w:lastRenderedPageBreak/>
        <w:t>Summary</w:t>
      </w:r>
    </w:p>
    <w:p w14:paraId="6AB80DCE" w14:textId="1D287C5B" w:rsidR="00CB6EB1" w:rsidRDefault="0044219D" w:rsidP="00D95863">
      <w:pPr>
        <w:spacing w:line="276" w:lineRule="auto"/>
        <w:jc w:val="both"/>
      </w:pPr>
      <w:r>
        <w:t>In this contribution, w</w:t>
      </w:r>
      <w:r w:rsidR="00CB6EB1" w:rsidRPr="00CB6EB1">
        <w:t xml:space="preserve">e </w:t>
      </w:r>
      <w:r>
        <w:t>first</w:t>
      </w:r>
      <w:r w:rsidR="00CB6EB1" w:rsidRPr="00CB6EB1">
        <w:t xml:space="preserve"> consider</w:t>
      </w:r>
      <w:r w:rsidR="00CB6EB1">
        <w:t>ed</w:t>
      </w:r>
      <w:r w:rsidR="00CB6EB1" w:rsidRPr="00CB6EB1">
        <w:t xml:space="preserve"> how the time domain window that is to be specified should be defined. Different gNB and UE implementations, including where gNB can estimate relative phase over slots to facilitate joint channel estimation, </w:t>
      </w:r>
      <w:r>
        <w:t>were</w:t>
      </w:r>
      <w:r w:rsidR="00CB6EB1" w:rsidRPr="00CB6EB1">
        <w:t xml:space="preserve"> discussed next. Performance results on the benefit of cross slot bundling in the presence of impairments and with and without different frequency hopping </w:t>
      </w:r>
      <w:r>
        <w:t>were then</w:t>
      </w:r>
      <w:r w:rsidR="00CB6EB1" w:rsidRPr="00CB6EB1">
        <w:t xml:space="preserve"> given, as well as further results on the potential of gNB assisted cross slot bundling. Lastly, the performance gains from DMRS in the special slot </w:t>
      </w:r>
      <w:r>
        <w:t>were</w:t>
      </w:r>
      <w:r w:rsidR="00CB6EB1" w:rsidRPr="00CB6EB1">
        <w:t xml:space="preserve"> assessed.</w:t>
      </w:r>
    </w:p>
    <w:p w14:paraId="5DB85CEE" w14:textId="10A89A82" w:rsidR="00D4525A" w:rsidRDefault="007D7E7B" w:rsidP="00F77F9F">
      <w:pPr>
        <w:pStyle w:val="BodyText"/>
        <w:jc w:val="both"/>
        <w:rPr>
          <w:rFonts w:cstheme="minorHAnsi"/>
        </w:rPr>
      </w:pPr>
      <w:r>
        <w:rPr>
          <w:rFonts w:cstheme="minorHAnsi"/>
        </w:rPr>
        <w:t xml:space="preserve">The </w:t>
      </w:r>
      <w:r w:rsidR="0076251F" w:rsidRPr="00F06536">
        <w:rPr>
          <w:rFonts w:cstheme="minorHAnsi"/>
          <w:b/>
          <w:bCs/>
        </w:rPr>
        <w:t>observations</w:t>
      </w:r>
      <w:r w:rsidR="0076251F">
        <w:rPr>
          <w:rFonts w:cstheme="minorHAnsi"/>
        </w:rPr>
        <w:t xml:space="preserve"> </w:t>
      </w:r>
      <w:r>
        <w:rPr>
          <w:rFonts w:cstheme="minorHAnsi"/>
        </w:rPr>
        <w:t>can be summarized as:</w:t>
      </w:r>
    </w:p>
    <w:p w14:paraId="3FE1CF15" w14:textId="1CC46863" w:rsidR="00787E05" w:rsidRPr="00F06536" w:rsidRDefault="00787E05" w:rsidP="00F06536">
      <w:pPr>
        <w:pStyle w:val="ListParagraph"/>
        <w:numPr>
          <w:ilvl w:val="0"/>
          <w:numId w:val="75"/>
        </w:numPr>
        <w:spacing w:after="0"/>
        <w:rPr>
          <w:rFonts w:asciiTheme="minorHAnsi" w:hAnsiTheme="minorHAnsi" w:cstheme="minorHAnsi"/>
          <w:szCs w:val="22"/>
          <w:lang w:val="en-GB"/>
        </w:rPr>
      </w:pPr>
      <w:r w:rsidRPr="00F06536">
        <w:rPr>
          <w:rFonts w:asciiTheme="minorHAnsi" w:hAnsiTheme="minorHAnsi" w:cstheme="minorHAnsi"/>
          <w:szCs w:val="22"/>
          <w:lang w:val="en-GB" w:eastAsia="zh-CN"/>
        </w:rPr>
        <w:t>A time domain window defined by slots or symbols in theory allows more flexibility, but does not seem to in practice</w:t>
      </w:r>
      <w:r w:rsidR="008911EE">
        <w:rPr>
          <w:rFonts w:asciiTheme="minorHAnsi" w:hAnsiTheme="minorHAnsi" w:cstheme="minorHAnsi"/>
          <w:szCs w:val="22"/>
          <w:lang w:val="en-GB" w:eastAsia="zh-CN"/>
        </w:rPr>
        <w:t>.</w:t>
      </w:r>
    </w:p>
    <w:p w14:paraId="6BA3AE3F" w14:textId="7F19D319" w:rsidR="00787E05" w:rsidRPr="00F06536" w:rsidRDefault="00787E05" w:rsidP="00F06536">
      <w:pPr>
        <w:pStyle w:val="ListParagraph"/>
        <w:numPr>
          <w:ilvl w:val="0"/>
          <w:numId w:val="75"/>
        </w:numPr>
        <w:spacing w:after="0"/>
        <w:rPr>
          <w:rFonts w:asciiTheme="minorHAnsi" w:hAnsiTheme="minorHAnsi" w:cstheme="minorHAnsi"/>
          <w:szCs w:val="22"/>
          <w:lang w:val="en-GB" w:eastAsia="zh-CN"/>
        </w:rPr>
      </w:pPr>
      <w:r w:rsidRPr="00F06536">
        <w:rPr>
          <w:rFonts w:asciiTheme="minorHAnsi" w:hAnsiTheme="minorHAnsi" w:cstheme="minorHAnsi"/>
          <w:szCs w:val="22"/>
          <w:lang w:val="en-GB" w:eastAsia="zh-CN"/>
        </w:rPr>
        <w:t>A time domain window defined according to resources occupied by a TB appears to be the best fit for joint channel estimation</w:t>
      </w:r>
      <w:r w:rsidR="008911EE">
        <w:rPr>
          <w:rFonts w:asciiTheme="minorHAnsi" w:hAnsiTheme="minorHAnsi" w:cstheme="minorHAnsi"/>
          <w:szCs w:val="22"/>
          <w:lang w:val="en-GB" w:eastAsia="zh-CN"/>
        </w:rPr>
        <w:t>.</w:t>
      </w:r>
    </w:p>
    <w:p w14:paraId="52B3B25C" w14:textId="77777777" w:rsidR="00787E05" w:rsidRPr="000F5257" w:rsidRDefault="00787E05">
      <w:pPr>
        <w:pStyle w:val="BodyText"/>
        <w:keepNext/>
        <w:numPr>
          <w:ilvl w:val="0"/>
          <w:numId w:val="75"/>
        </w:numPr>
        <w:spacing w:after="0"/>
        <w:jc w:val="both"/>
        <w:rPr>
          <w:rFonts w:cstheme="minorHAnsi"/>
        </w:rPr>
      </w:pPr>
      <w:r w:rsidRPr="00F06536">
        <w:rPr>
          <w:rFonts w:cstheme="minorHAnsi"/>
          <w:lang w:val="en-GB"/>
        </w:rPr>
        <w:t>Allowing the gNB to configure the frequency hopping pattern and time domain windows separately can potentially avoid unnecessarily restricting and complicating network scheduling</w:t>
      </w:r>
      <w:r w:rsidRPr="00F06536">
        <w:rPr>
          <w:rFonts w:cstheme="minorHAnsi"/>
        </w:rPr>
        <w:t>.</w:t>
      </w:r>
    </w:p>
    <w:p w14:paraId="55723AEA" w14:textId="3862F369" w:rsidR="00787E05" w:rsidRPr="00F06536" w:rsidRDefault="00787E05" w:rsidP="00F06536">
      <w:pPr>
        <w:pStyle w:val="ListParagraph"/>
        <w:numPr>
          <w:ilvl w:val="0"/>
          <w:numId w:val="75"/>
        </w:numPr>
        <w:spacing w:after="0"/>
        <w:contextualSpacing w:val="0"/>
        <w:rPr>
          <w:rFonts w:asciiTheme="minorHAnsi" w:hAnsiTheme="minorHAnsi" w:cstheme="minorHAnsi"/>
          <w:szCs w:val="22"/>
          <w:lang w:val="en-GB" w:eastAsia="zh-CN"/>
        </w:rPr>
      </w:pPr>
      <w:r w:rsidRPr="00F06536">
        <w:rPr>
          <w:rFonts w:asciiTheme="minorHAnsi" w:hAnsiTheme="minorHAnsi" w:cstheme="minorHAnsi"/>
          <w:szCs w:val="22"/>
        </w:rPr>
        <w:t>Gain tradeoffs from joint channel estimation and frequency hopping can vary e.g. with speed, or on channel conditions for a given UE.</w:t>
      </w:r>
    </w:p>
    <w:p w14:paraId="11BB2C3E" w14:textId="77777777" w:rsidR="00E853A4" w:rsidRPr="00F06536" w:rsidRDefault="00E853A4">
      <w:pPr>
        <w:pStyle w:val="BodyText"/>
        <w:numPr>
          <w:ilvl w:val="0"/>
          <w:numId w:val="75"/>
        </w:numPr>
        <w:spacing w:after="0"/>
        <w:jc w:val="both"/>
        <w:rPr>
          <w:rFonts w:cstheme="minorHAnsi"/>
        </w:rPr>
      </w:pPr>
      <w:r w:rsidRPr="00F06536">
        <w:rPr>
          <w:rFonts w:cstheme="minorHAnsi"/>
        </w:rPr>
        <w:t>In a number of scenarios, a receiver can correct for a wideband phase error between repetitions of an uplink channel in different slots, such that the performance is relatively close to where the ideal relative phase is known.</w:t>
      </w:r>
    </w:p>
    <w:p w14:paraId="549D083C" w14:textId="77777777" w:rsidR="00E853A4" w:rsidRPr="00F06536" w:rsidRDefault="00E853A4">
      <w:pPr>
        <w:pStyle w:val="BodyText"/>
        <w:numPr>
          <w:ilvl w:val="0"/>
          <w:numId w:val="75"/>
        </w:numPr>
        <w:spacing w:after="0"/>
        <w:jc w:val="both"/>
        <w:rPr>
          <w:rFonts w:cstheme="minorHAnsi"/>
        </w:rPr>
      </w:pPr>
      <w:r w:rsidRPr="00F06536">
        <w:rPr>
          <w:rFonts w:cstheme="minorHAnsi"/>
        </w:rPr>
        <w:t>The use of wideband relative phase estimation to facilitate cross-slot channel estimation seems promising at least when the UE can’t adequately maintain relative phase between slots.</w:t>
      </w:r>
    </w:p>
    <w:p w14:paraId="16A68C04" w14:textId="77777777" w:rsidR="002C35AD" w:rsidRPr="00F06536" w:rsidRDefault="002C35AD">
      <w:pPr>
        <w:pStyle w:val="BodyText"/>
        <w:numPr>
          <w:ilvl w:val="0"/>
          <w:numId w:val="75"/>
        </w:numPr>
        <w:spacing w:after="0"/>
        <w:jc w:val="both"/>
        <w:rPr>
          <w:rFonts w:cstheme="minorHAnsi"/>
        </w:rPr>
      </w:pPr>
      <w:r w:rsidRPr="00F06536">
        <w:rPr>
          <w:rFonts w:cstheme="minorHAnsi"/>
        </w:rPr>
        <w:t>For a fair assessment of the gains from joint channel estimation, the carrier frequency offset (CFO) should be modeled in simulations.</w:t>
      </w:r>
    </w:p>
    <w:p w14:paraId="59102147" w14:textId="77777777" w:rsidR="002C35AD" w:rsidRPr="00F06536" w:rsidRDefault="002C35AD">
      <w:pPr>
        <w:numPr>
          <w:ilvl w:val="0"/>
          <w:numId w:val="75"/>
        </w:numPr>
        <w:spacing w:after="0"/>
        <w:jc w:val="both"/>
        <w:rPr>
          <w:rFonts w:cstheme="minorHAnsi"/>
          <w:lang w:val="en-GB"/>
        </w:rPr>
      </w:pPr>
      <w:r w:rsidRPr="000F5257">
        <w:rPr>
          <w:rFonts w:cstheme="minorHAnsi"/>
        </w:rPr>
        <w:t xml:space="preserve">If the UE can maintain phase coherence between slots, joint channel estimation can give gains of about 1.3 dB for FDD at 3 km/h. </w:t>
      </w:r>
    </w:p>
    <w:p w14:paraId="5AD97948" w14:textId="77777777" w:rsidR="002C35AD" w:rsidRPr="00F06536" w:rsidRDefault="002C35AD">
      <w:pPr>
        <w:numPr>
          <w:ilvl w:val="1"/>
          <w:numId w:val="75"/>
        </w:numPr>
        <w:spacing w:after="0"/>
        <w:jc w:val="both"/>
        <w:rPr>
          <w:rFonts w:cstheme="minorHAnsi"/>
          <w:lang w:val="en-GB"/>
        </w:rPr>
      </w:pPr>
      <w:r w:rsidRPr="000F5257">
        <w:rPr>
          <w:rFonts w:cstheme="minorHAnsi"/>
        </w:rPr>
        <w:t>Similar gains are seen also for TDD with non-back-to-back slots</w:t>
      </w:r>
      <w:r w:rsidRPr="000F5257" w:rsidDel="00E44E18">
        <w:rPr>
          <w:rFonts w:cstheme="minorHAnsi"/>
        </w:rPr>
        <w:t>.</w:t>
      </w:r>
    </w:p>
    <w:p w14:paraId="640EACD9" w14:textId="77777777" w:rsidR="002C35AD" w:rsidRPr="00F06536" w:rsidRDefault="002C35AD">
      <w:pPr>
        <w:numPr>
          <w:ilvl w:val="1"/>
          <w:numId w:val="75"/>
        </w:numPr>
        <w:spacing w:after="0"/>
        <w:jc w:val="both"/>
        <w:rPr>
          <w:rFonts w:cstheme="minorHAnsi"/>
          <w:lang w:val="en-GB"/>
        </w:rPr>
      </w:pPr>
      <w:r w:rsidRPr="000F5257">
        <w:rPr>
          <w:rFonts w:cstheme="minorHAnsi"/>
        </w:rPr>
        <w:t>Further studies at higher speeds are needed.</w:t>
      </w:r>
    </w:p>
    <w:p w14:paraId="58B6C453" w14:textId="77777777" w:rsidR="00C03437" w:rsidRPr="00F06536" w:rsidRDefault="00C03437">
      <w:pPr>
        <w:pStyle w:val="BodyText"/>
        <w:numPr>
          <w:ilvl w:val="0"/>
          <w:numId w:val="75"/>
        </w:numPr>
        <w:spacing w:after="0"/>
        <w:jc w:val="both"/>
        <w:rPr>
          <w:rFonts w:cstheme="minorHAnsi"/>
        </w:rPr>
      </w:pPr>
      <w:r w:rsidRPr="000F5257">
        <w:rPr>
          <w:rFonts w:cstheme="minorHAnsi"/>
        </w:rPr>
        <w:t>Even with fully random wide-band transmitter phase offsets between slots, joint estimation was found to be able to yield similar gains as in the absence of phase offsets, as long as the receiver can estimate and compensate for the phase offsets.</w:t>
      </w:r>
    </w:p>
    <w:p w14:paraId="078BBE04" w14:textId="77777777" w:rsidR="00C03437" w:rsidRPr="00F06536" w:rsidRDefault="00C03437">
      <w:pPr>
        <w:pStyle w:val="BodyText"/>
        <w:numPr>
          <w:ilvl w:val="0"/>
          <w:numId w:val="75"/>
        </w:numPr>
        <w:spacing w:after="0"/>
        <w:jc w:val="both"/>
        <w:rPr>
          <w:rFonts w:cstheme="minorHAnsi"/>
        </w:rPr>
      </w:pPr>
      <w:r w:rsidRPr="000F5257">
        <w:rPr>
          <w:rFonts w:cstheme="minorHAnsi"/>
        </w:rPr>
        <w:t>Joint channel estimation brings gains, but further study is needed on how much needs to be specified vs. what can be done in gNB implementation (e.g. by estimating wideband phase corrections to combine slots).</w:t>
      </w:r>
    </w:p>
    <w:p w14:paraId="1B6F83D9" w14:textId="77777777" w:rsidR="003B3B14" w:rsidRPr="00F06536" w:rsidRDefault="003B3B14">
      <w:pPr>
        <w:pStyle w:val="BodyText"/>
        <w:numPr>
          <w:ilvl w:val="0"/>
          <w:numId w:val="75"/>
        </w:numPr>
        <w:spacing w:after="0"/>
        <w:jc w:val="both"/>
        <w:rPr>
          <w:rFonts w:cstheme="minorHAnsi"/>
        </w:rPr>
      </w:pPr>
      <w:r w:rsidRPr="000F5257">
        <w:rPr>
          <w:rFonts w:cstheme="minorHAnsi"/>
        </w:rPr>
        <w:t>Even without explicit phase offset compensation in the receiver, joint channel estimation can perform well if the phase offsets between slots are not too large (e.g. phase offsets up to in the order of 20</w:t>
      </w:r>
      <w:r w:rsidRPr="000F5257">
        <w:rPr>
          <w:rFonts w:cstheme="minorHAnsi"/>
        </w:rPr>
        <w:sym w:font="Symbol" w:char="F0B0"/>
      </w:r>
      <w:r w:rsidRPr="000F5257">
        <w:rPr>
          <w:rFonts w:cstheme="minorHAnsi"/>
        </w:rPr>
        <w:t xml:space="preserve"> between consecutive slots in the simulated scenario).</w:t>
      </w:r>
    </w:p>
    <w:p w14:paraId="393558AD" w14:textId="77777777" w:rsidR="003B3B14" w:rsidRPr="00F06536" w:rsidRDefault="003B3B14">
      <w:pPr>
        <w:pStyle w:val="BodyText"/>
        <w:numPr>
          <w:ilvl w:val="0"/>
          <w:numId w:val="75"/>
        </w:numPr>
        <w:spacing w:after="0"/>
        <w:jc w:val="both"/>
        <w:rPr>
          <w:rFonts w:cstheme="minorHAnsi"/>
        </w:rPr>
      </w:pPr>
      <w:r w:rsidRPr="000F5257">
        <w:rPr>
          <w:rFonts w:cstheme="minorHAnsi"/>
        </w:rPr>
        <w:t xml:space="preserve">Joint channel estimation brings gains also in the case of frequency hopping, both for inter-slot FH and intra-slot FH. </w:t>
      </w:r>
    </w:p>
    <w:p w14:paraId="4E97AFC6" w14:textId="77777777" w:rsidR="003B3B14" w:rsidRPr="00F06536" w:rsidRDefault="003B3B14" w:rsidP="00F06536">
      <w:pPr>
        <w:pStyle w:val="BodyText"/>
        <w:numPr>
          <w:ilvl w:val="1"/>
          <w:numId w:val="75"/>
        </w:numPr>
        <w:spacing w:after="0"/>
        <w:jc w:val="both"/>
        <w:rPr>
          <w:rFonts w:cstheme="minorHAnsi"/>
        </w:rPr>
      </w:pPr>
      <w:r w:rsidRPr="000F5257">
        <w:rPr>
          <w:rFonts w:cstheme="minorHAnsi"/>
        </w:rPr>
        <w:t>Inter-slot FH was generally found to perform better than intra-slot FH under the used simulation assumptions</w:t>
      </w:r>
      <w:r w:rsidRPr="00F06536">
        <w:rPr>
          <w:rFonts w:cstheme="minorHAnsi"/>
          <w:lang w:val="en-GB"/>
        </w:rPr>
        <w:t>.</w:t>
      </w:r>
    </w:p>
    <w:p w14:paraId="0F578F59" w14:textId="77777777" w:rsidR="003B3B14" w:rsidRPr="00F06536" w:rsidRDefault="003B3B14" w:rsidP="003B3B14">
      <w:pPr>
        <w:pStyle w:val="BodyText"/>
        <w:numPr>
          <w:ilvl w:val="0"/>
          <w:numId w:val="75"/>
        </w:numPr>
        <w:spacing w:after="0"/>
        <w:jc w:val="both"/>
        <w:rPr>
          <w:rFonts w:cstheme="minorHAnsi"/>
        </w:rPr>
      </w:pPr>
      <w:r w:rsidRPr="000F5257">
        <w:rPr>
          <w:rFonts w:cstheme="minorHAnsi"/>
        </w:rPr>
        <w:t xml:space="preserve">Jointly estimated DMRS in special slot can theoretically improve channel estimation performance slightly, but in a fair comparison, where the total amount of system resources used by the UE is </w:t>
      </w:r>
      <w:r w:rsidRPr="000F5257">
        <w:rPr>
          <w:rFonts w:cstheme="minorHAnsi"/>
        </w:rPr>
        <w:lastRenderedPageBreak/>
        <w:t xml:space="preserve">kept unchanged and 14% of the UL is needed for A/N or SRS, no net gains from having DMRS in special slot are observed in the simulations. </w:t>
      </w:r>
    </w:p>
    <w:p w14:paraId="4720C5D5" w14:textId="77777777" w:rsidR="00787E05" w:rsidRPr="00F06536" w:rsidRDefault="00787E05" w:rsidP="00F06536">
      <w:pPr>
        <w:rPr>
          <w:rFonts w:cstheme="minorHAnsi"/>
          <w:lang w:val="en-GB"/>
        </w:rPr>
      </w:pPr>
    </w:p>
    <w:p w14:paraId="084D3AE1" w14:textId="77777777" w:rsidR="007D7E7B" w:rsidRDefault="007D7E7B" w:rsidP="007D7E7B">
      <w:pPr>
        <w:pStyle w:val="BodyText"/>
        <w:jc w:val="both"/>
        <w:rPr>
          <w:rFonts w:cstheme="minorHAnsi"/>
        </w:rPr>
      </w:pPr>
      <w:r w:rsidRPr="00EF6B68">
        <w:rPr>
          <w:rFonts w:cstheme="minorHAnsi"/>
        </w:rPr>
        <w:t xml:space="preserve">Based on </w:t>
      </w:r>
      <w:r>
        <w:rPr>
          <w:rFonts w:cstheme="minorHAnsi"/>
        </w:rPr>
        <w:t>the observations and discussions, we have following proposals.</w:t>
      </w:r>
    </w:p>
    <w:p w14:paraId="3BAAF858" w14:textId="317A5545" w:rsidR="0076251F" w:rsidRPr="00EF6B68" w:rsidRDefault="0076251F" w:rsidP="00F77F9F">
      <w:pPr>
        <w:pStyle w:val="BodyText"/>
        <w:keepNext/>
        <w:spacing w:after="0"/>
        <w:jc w:val="both"/>
        <w:rPr>
          <w:rFonts w:cstheme="minorHAnsi"/>
          <w:b/>
          <w:bCs/>
        </w:rPr>
      </w:pPr>
      <w:r w:rsidRPr="00EF6B68">
        <w:rPr>
          <w:rFonts w:cstheme="minorHAnsi"/>
          <w:b/>
          <w:bCs/>
        </w:rPr>
        <w:t>Proposals:</w:t>
      </w:r>
    </w:p>
    <w:p w14:paraId="21E94F43" w14:textId="77777777" w:rsidR="00C9040F" w:rsidRPr="00F06536" w:rsidRDefault="00C9040F" w:rsidP="00F06536">
      <w:pPr>
        <w:pStyle w:val="ListParagraph"/>
        <w:numPr>
          <w:ilvl w:val="0"/>
          <w:numId w:val="81"/>
        </w:numPr>
        <w:spacing w:after="0"/>
        <w:contextualSpacing w:val="0"/>
        <w:jc w:val="both"/>
        <w:rPr>
          <w:rFonts w:asciiTheme="minorHAnsi" w:hAnsiTheme="minorHAnsi" w:cstheme="minorHAnsi"/>
          <w:lang w:val="en-GB" w:eastAsia="zh-CN"/>
        </w:rPr>
      </w:pPr>
      <w:r w:rsidRPr="00F06536">
        <w:rPr>
          <w:rFonts w:asciiTheme="minorHAnsi" w:hAnsiTheme="minorHAnsi" w:cstheme="minorHAnsi"/>
          <w:lang w:val="en-GB" w:eastAsia="zh-CN"/>
        </w:rPr>
        <w:t>The time domain window comprises transmissions of a same transport block</w:t>
      </w:r>
    </w:p>
    <w:p w14:paraId="0E927ADC" w14:textId="77777777" w:rsidR="00C9040F" w:rsidRPr="00F06536" w:rsidRDefault="00C9040F" w:rsidP="00F06536">
      <w:pPr>
        <w:pStyle w:val="ListParagraph"/>
        <w:numPr>
          <w:ilvl w:val="1"/>
          <w:numId w:val="81"/>
        </w:numPr>
        <w:spacing w:after="0"/>
        <w:contextualSpacing w:val="0"/>
        <w:jc w:val="both"/>
        <w:rPr>
          <w:rFonts w:asciiTheme="minorHAnsi" w:hAnsiTheme="minorHAnsi" w:cstheme="minorHAnsi"/>
          <w:lang w:val="en-GB" w:eastAsia="zh-CN"/>
        </w:rPr>
      </w:pPr>
      <w:r w:rsidRPr="00F06536">
        <w:rPr>
          <w:rFonts w:asciiTheme="minorHAnsi" w:hAnsiTheme="minorHAnsi" w:cstheme="minorHAnsi"/>
          <w:lang w:val="en-GB" w:eastAsia="zh-CN"/>
        </w:rPr>
        <w:t>Window units are slots of a TBoMS or repetitions of a PUSCH.</w:t>
      </w:r>
    </w:p>
    <w:p w14:paraId="24800245" w14:textId="77777777" w:rsidR="00C9040F" w:rsidRPr="00F06536" w:rsidRDefault="00C9040F" w:rsidP="00F06536">
      <w:pPr>
        <w:pStyle w:val="ListParagraph"/>
        <w:numPr>
          <w:ilvl w:val="1"/>
          <w:numId w:val="81"/>
        </w:numPr>
        <w:spacing w:after="0"/>
        <w:contextualSpacing w:val="0"/>
        <w:jc w:val="both"/>
        <w:rPr>
          <w:rFonts w:asciiTheme="minorHAnsi" w:hAnsiTheme="minorHAnsi" w:cstheme="minorHAnsi"/>
          <w:lang w:val="en-GB" w:eastAsia="zh-CN"/>
        </w:rPr>
      </w:pPr>
      <w:r w:rsidRPr="00F06536">
        <w:rPr>
          <w:rFonts w:asciiTheme="minorHAnsi" w:hAnsiTheme="minorHAnsi" w:cstheme="minorHAnsi"/>
          <w:lang w:val="en-GB" w:eastAsia="zh-CN"/>
        </w:rPr>
        <w:t>The window begins with the first transmission of a PUSCH</w:t>
      </w:r>
    </w:p>
    <w:p w14:paraId="5DE3DB52" w14:textId="77777777" w:rsidR="00C9040F" w:rsidRPr="00F06536" w:rsidRDefault="00C9040F" w:rsidP="00F06536">
      <w:pPr>
        <w:pStyle w:val="ListParagraph"/>
        <w:numPr>
          <w:ilvl w:val="0"/>
          <w:numId w:val="81"/>
        </w:numPr>
        <w:spacing w:after="0"/>
        <w:contextualSpacing w:val="0"/>
        <w:jc w:val="both"/>
        <w:rPr>
          <w:rFonts w:asciiTheme="minorHAnsi" w:hAnsiTheme="minorHAnsi" w:cstheme="minorHAnsi"/>
          <w:lang w:val="en-GB" w:eastAsia="zh-CN"/>
        </w:rPr>
      </w:pPr>
      <w:r w:rsidRPr="00F06536">
        <w:rPr>
          <w:rFonts w:asciiTheme="minorHAnsi" w:hAnsiTheme="minorHAnsi" w:cstheme="minorHAnsi"/>
          <w:lang w:val="en-GB" w:eastAsia="zh-CN"/>
        </w:rPr>
        <w:t>Both Rel-17 enhanced and Rel-15 repetition type A are supported by joint channel estimation</w:t>
      </w:r>
    </w:p>
    <w:p w14:paraId="1CD48783" w14:textId="77777777" w:rsidR="00E03551" w:rsidRPr="00340B8C" w:rsidRDefault="00E03551" w:rsidP="00F06536">
      <w:pPr>
        <w:pStyle w:val="BodyText"/>
        <w:keepNext/>
        <w:numPr>
          <w:ilvl w:val="0"/>
          <w:numId w:val="81"/>
        </w:numPr>
        <w:spacing w:after="0"/>
        <w:jc w:val="both"/>
        <w:rPr>
          <w:rFonts w:cstheme="minorHAnsi"/>
          <w:bCs/>
        </w:rPr>
      </w:pPr>
      <w:r>
        <w:t>The specification impact, net gains, and use cases of TBoMS support for special slot is further studied.</w:t>
      </w:r>
    </w:p>
    <w:p w14:paraId="4D9A5EC0" w14:textId="62964E24" w:rsidR="00C9040F" w:rsidRPr="00F06536" w:rsidRDefault="00C9040F" w:rsidP="00F06536">
      <w:pPr>
        <w:pStyle w:val="BodyText"/>
        <w:numPr>
          <w:ilvl w:val="0"/>
          <w:numId w:val="81"/>
        </w:numPr>
        <w:spacing w:after="0"/>
        <w:jc w:val="both"/>
        <w:rPr>
          <w:rFonts w:cstheme="minorHAnsi"/>
        </w:rPr>
      </w:pPr>
      <w:r w:rsidRPr="00F06536">
        <w:rPr>
          <w:rFonts w:cstheme="minorHAnsi"/>
          <w:lang w:val="en-GB"/>
        </w:rPr>
        <w:t>Further study frequency hopping patterns, taking into account benefits of joint channel estimation and expected UE capability for time domain window size.</w:t>
      </w:r>
      <w:r w:rsidRPr="00F06536" w:rsidDel="008912CD">
        <w:rPr>
          <w:rFonts w:cstheme="minorHAnsi"/>
          <w:lang w:val="en-GB"/>
        </w:rPr>
        <w:t xml:space="preserve"> </w:t>
      </w:r>
    </w:p>
    <w:p w14:paraId="217754A7" w14:textId="77777777" w:rsidR="00E03551" w:rsidRDefault="00E03551" w:rsidP="00F06536">
      <w:pPr>
        <w:pStyle w:val="BodyText"/>
        <w:numPr>
          <w:ilvl w:val="0"/>
          <w:numId w:val="81"/>
        </w:numPr>
        <w:spacing w:after="0"/>
        <w:jc w:val="both"/>
      </w:pPr>
      <w:r>
        <w:t>Further study the benefit of gNB estimated inter-slot relative phase correction for PUSCH, addressing how frequency selective such phase corrections would need to be for UEs and/or conditions that do not sufficiently support maintaining inter-slot relative phase.</w:t>
      </w:r>
    </w:p>
    <w:p w14:paraId="03A4DDFA" w14:textId="15BC0DE9" w:rsidR="00A93509" w:rsidRPr="00EC5693" w:rsidRDefault="00A93509" w:rsidP="00F06536">
      <w:pPr>
        <w:pStyle w:val="BodyText"/>
        <w:jc w:val="both"/>
        <w:rPr>
          <w:b/>
        </w:rPr>
      </w:pPr>
    </w:p>
    <w:p w14:paraId="74761E64" w14:textId="1C3AED1C" w:rsidR="008A66A9" w:rsidRDefault="00F507D1" w:rsidP="004D5B6C">
      <w:pPr>
        <w:pStyle w:val="Heading1"/>
        <w:spacing w:before="360"/>
      </w:pPr>
      <w:r w:rsidRPr="00CE0424">
        <w:t>References</w:t>
      </w:r>
    </w:p>
    <w:p w14:paraId="0911C89F" w14:textId="0474098C" w:rsidR="00157952" w:rsidRDefault="007A68E0" w:rsidP="00157952">
      <w:pPr>
        <w:pStyle w:val="Reference"/>
        <w:spacing w:after="120"/>
        <w:jc w:val="both"/>
      </w:pPr>
      <w:bookmarkStart w:id="18" w:name="_Ref53666297"/>
      <w:bookmarkStart w:id="19" w:name="_Ref40444141"/>
      <w:bookmarkStart w:id="20" w:name="_Ref513450389"/>
      <w:r w:rsidRPr="00F77F9F">
        <w:t>RP-210855</w:t>
      </w:r>
      <w:r w:rsidR="00406632">
        <w:rPr>
          <w:rFonts w:eastAsia="Times New Roman"/>
        </w:rPr>
        <w:t>, “</w:t>
      </w:r>
      <w:r w:rsidR="00406632" w:rsidRPr="00085B0A">
        <w:rPr>
          <w:rFonts w:eastAsia="Times New Roman"/>
        </w:rPr>
        <w:t>Revised WID on NR coverage enhancements</w:t>
      </w:r>
      <w:r w:rsidR="00406632">
        <w:rPr>
          <w:rFonts w:eastAsia="Times New Roman"/>
        </w:rPr>
        <w:t xml:space="preserve">”, </w:t>
      </w:r>
      <w:r w:rsidR="00406632" w:rsidRPr="00E04DC0">
        <w:rPr>
          <w:rFonts w:eastAsia="Times New Roman"/>
        </w:rPr>
        <w:t>China Telecom</w:t>
      </w:r>
      <w:r w:rsidR="00406632">
        <w:rPr>
          <w:rFonts w:eastAsia="Times New Roman"/>
        </w:rPr>
        <w:t>,</w:t>
      </w:r>
      <w:r w:rsidR="00406632" w:rsidRPr="00BD1420">
        <w:t xml:space="preserve"> </w:t>
      </w:r>
      <w:r w:rsidR="00406632" w:rsidRPr="00BD1420">
        <w:rPr>
          <w:rFonts w:eastAsia="Times New Roman"/>
        </w:rPr>
        <w:t>3GPP TSG RAN meeting #9</w:t>
      </w:r>
      <w:r w:rsidR="00406632">
        <w:rPr>
          <w:rFonts w:eastAsia="Times New Roman"/>
        </w:rPr>
        <w:t>1</w:t>
      </w:r>
      <w:r w:rsidR="00406632" w:rsidRPr="00BD1420">
        <w:rPr>
          <w:rFonts w:eastAsia="Times New Roman"/>
        </w:rPr>
        <w:t>e</w:t>
      </w:r>
      <w:r w:rsidR="00406632">
        <w:rPr>
          <w:rFonts w:eastAsia="Times New Roman"/>
        </w:rPr>
        <w:t>, March</w:t>
      </w:r>
      <w:r w:rsidR="00406632" w:rsidRPr="00BD1420">
        <w:rPr>
          <w:rFonts w:eastAsia="Times New Roman"/>
        </w:rPr>
        <w:t xml:space="preserve"> </w:t>
      </w:r>
      <w:r w:rsidR="00406632">
        <w:rPr>
          <w:rFonts w:eastAsia="Times New Roman"/>
        </w:rPr>
        <w:t>16</w:t>
      </w:r>
      <w:r w:rsidR="00406632" w:rsidRPr="00F77F9F">
        <w:rPr>
          <w:rFonts w:eastAsia="Times New Roman"/>
          <w:vertAlign w:val="superscript"/>
        </w:rPr>
        <w:t>th</w:t>
      </w:r>
      <w:r w:rsidR="00406632" w:rsidRPr="00BD1420">
        <w:rPr>
          <w:rFonts w:eastAsia="Times New Roman"/>
        </w:rPr>
        <w:t xml:space="preserve"> </w:t>
      </w:r>
      <w:r w:rsidR="00E90003">
        <w:rPr>
          <w:rFonts w:eastAsia="Times New Roman"/>
        </w:rPr>
        <w:t xml:space="preserve">- </w:t>
      </w:r>
      <w:r w:rsidR="00406632">
        <w:rPr>
          <w:rFonts w:eastAsia="Times New Roman"/>
        </w:rPr>
        <w:t>26</w:t>
      </w:r>
      <w:r w:rsidR="00406632" w:rsidRPr="00F77F9F">
        <w:rPr>
          <w:rFonts w:eastAsia="Times New Roman"/>
          <w:vertAlign w:val="superscript"/>
        </w:rPr>
        <w:t>th</w:t>
      </w:r>
      <w:r w:rsidR="00406632" w:rsidRPr="00BD1420">
        <w:rPr>
          <w:rFonts w:eastAsia="Times New Roman"/>
        </w:rPr>
        <w:t>, 202</w:t>
      </w:r>
      <w:r w:rsidR="00406632">
        <w:rPr>
          <w:rFonts w:eastAsia="Times New Roman"/>
        </w:rPr>
        <w:t>1</w:t>
      </w:r>
      <w:r w:rsidR="00157952">
        <w:t>.</w:t>
      </w:r>
      <w:bookmarkEnd w:id="18"/>
    </w:p>
    <w:bookmarkStart w:id="21" w:name="_Ref61791435"/>
    <w:p w14:paraId="6978D468" w14:textId="2CF81E33" w:rsidR="00395F9C" w:rsidRDefault="00395F9C" w:rsidP="00157952">
      <w:pPr>
        <w:pStyle w:val="Reference"/>
        <w:spacing w:after="120"/>
        <w:jc w:val="both"/>
      </w:pPr>
      <w:r>
        <w:rPr>
          <w:rFonts w:eastAsia="Times New Roman"/>
        </w:rPr>
        <w:fldChar w:fldCharType="begin"/>
      </w:r>
      <w:r>
        <w:rPr>
          <w:rFonts w:eastAsia="Times New Roman"/>
        </w:rPr>
        <w:instrText>HYPERLINK "https://www.3gpp.org/ftp/tsg_ran/wg1_rl1/TSGR1_103-e/Docs/R1-2009784.zip"</w:instrText>
      </w:r>
      <w:r>
        <w:rPr>
          <w:rFonts w:eastAsia="Times New Roman"/>
        </w:rPr>
        <w:fldChar w:fldCharType="separate"/>
      </w:r>
      <w:r w:rsidRPr="00EC5693">
        <w:rPr>
          <w:rStyle w:val="Hyperlink"/>
          <w:rFonts w:eastAsia="Times New Roman"/>
          <w:color w:val="auto"/>
          <w:u w:val="none"/>
        </w:rPr>
        <w:t>R1-2009784</w:t>
      </w:r>
      <w:r>
        <w:rPr>
          <w:rFonts w:eastAsia="Times New Roman"/>
        </w:rPr>
        <w:fldChar w:fldCharType="end"/>
      </w:r>
      <w:r>
        <w:rPr>
          <w:rFonts w:eastAsia="Times New Roman"/>
        </w:rPr>
        <w:t>, “</w:t>
      </w:r>
      <w:r w:rsidRPr="00395F9C">
        <w:rPr>
          <w:rFonts w:eastAsia="Times New Roman"/>
        </w:rPr>
        <w:t>LS on PUCCH and PUSCH repetition</w:t>
      </w:r>
      <w:r>
        <w:rPr>
          <w:rFonts w:eastAsia="Times New Roman"/>
        </w:rPr>
        <w:t xml:space="preserve">”, </w:t>
      </w:r>
      <w:r w:rsidR="00EC3493">
        <w:rPr>
          <w:rFonts w:eastAsia="Times New Roman"/>
        </w:rPr>
        <w:t>RAN1 to RAN4</w:t>
      </w:r>
      <w:r>
        <w:rPr>
          <w:rFonts w:eastAsia="Times New Roman"/>
        </w:rPr>
        <w:t>,</w:t>
      </w:r>
      <w:r w:rsidRPr="00BD1420">
        <w:t xml:space="preserve"> </w:t>
      </w:r>
      <w:r w:rsidRPr="00BD1420">
        <w:rPr>
          <w:rFonts w:eastAsia="Times New Roman"/>
        </w:rPr>
        <w:t>3GPP TSG RAN</w:t>
      </w:r>
      <w:r>
        <w:rPr>
          <w:rFonts w:eastAsia="Times New Roman"/>
        </w:rPr>
        <w:t>1</w:t>
      </w:r>
      <w:r w:rsidRPr="00BD1420">
        <w:rPr>
          <w:rFonts w:eastAsia="Times New Roman"/>
        </w:rPr>
        <w:t xml:space="preserve"> meeting #</w:t>
      </w:r>
      <w:r>
        <w:rPr>
          <w:rFonts w:eastAsia="Times New Roman"/>
        </w:rPr>
        <w:t>103-</w:t>
      </w:r>
      <w:r w:rsidRPr="00BD1420">
        <w:rPr>
          <w:rFonts w:eastAsia="Times New Roman"/>
        </w:rPr>
        <w:t>e</w:t>
      </w:r>
      <w:r>
        <w:rPr>
          <w:rFonts w:eastAsia="Times New Roman"/>
        </w:rPr>
        <w:t xml:space="preserve">, </w:t>
      </w:r>
      <w:r w:rsidRPr="00395F9C">
        <w:rPr>
          <w:rFonts w:eastAsia="Times New Roman"/>
        </w:rPr>
        <w:t>October 26</w:t>
      </w:r>
      <w:r w:rsidR="001C27F0">
        <w:rPr>
          <w:rFonts w:eastAsia="Times New Roman"/>
        </w:rPr>
        <w:t>th</w:t>
      </w:r>
      <w:r w:rsidRPr="00395F9C">
        <w:rPr>
          <w:rFonts w:eastAsia="Times New Roman"/>
        </w:rPr>
        <w:t xml:space="preserve"> – November 13</w:t>
      </w:r>
      <w:r w:rsidR="001C27F0">
        <w:rPr>
          <w:rFonts w:eastAsia="Times New Roman"/>
        </w:rPr>
        <w:t>th</w:t>
      </w:r>
      <w:r w:rsidRPr="00BD1420">
        <w:rPr>
          <w:rFonts w:eastAsia="Times New Roman"/>
        </w:rPr>
        <w:t>, 2020</w:t>
      </w:r>
      <w:r w:rsidR="00391B52">
        <w:rPr>
          <w:rFonts w:hint="eastAsia"/>
        </w:rPr>
        <w:t>.</w:t>
      </w:r>
      <w:bookmarkEnd w:id="21"/>
    </w:p>
    <w:bookmarkStart w:id="22" w:name="_Ref68440694"/>
    <w:p w14:paraId="3863B565" w14:textId="3CF42CE9" w:rsidR="00A13BE9" w:rsidRPr="00EA010B" w:rsidRDefault="00F646B8" w:rsidP="00157952">
      <w:pPr>
        <w:pStyle w:val="Reference"/>
        <w:spacing w:after="120"/>
        <w:jc w:val="both"/>
      </w:pPr>
      <w:r w:rsidRPr="00F77F9F">
        <w:fldChar w:fldCharType="begin"/>
      </w:r>
      <w:r w:rsidRPr="00F646B8">
        <w:instrText xml:space="preserve"> HYPERLINK "http://www.3gpp.org/ftp/tsg_ran/wg4_radio/TSGR4_98_e/Docs/R4-2103393.zip" </w:instrText>
      </w:r>
      <w:r w:rsidRPr="00F77F9F">
        <w:fldChar w:fldCharType="separate"/>
      </w:r>
      <w:r w:rsidRPr="00F77F9F">
        <w:t>R4-2103393</w:t>
      </w:r>
      <w:r w:rsidRPr="00F77F9F">
        <w:fldChar w:fldCharType="end"/>
      </w:r>
      <w:r w:rsidRPr="00F77F9F">
        <w:t>, “</w:t>
      </w:r>
      <w:r w:rsidRPr="00F77F9F">
        <w:rPr>
          <w:rFonts w:eastAsia="Times New Roman"/>
        </w:rPr>
        <w:t>Reply on LS on PUCCH and PUSCH repetition</w:t>
      </w:r>
      <w:r w:rsidRPr="00F77F9F">
        <w:t>”,</w:t>
      </w:r>
      <w:r w:rsidR="00490968">
        <w:t xml:space="preserve"> RAN4 to RAN1, </w:t>
      </w:r>
      <w:r w:rsidR="00490968" w:rsidRPr="00490968">
        <w:t>3GPP TSG RAN WG4 #98-e</w:t>
      </w:r>
      <w:r w:rsidR="00490968">
        <w:t xml:space="preserve">, </w:t>
      </w:r>
      <w:r w:rsidR="00A631D8">
        <w:t xml:space="preserve">January </w:t>
      </w:r>
      <w:r w:rsidR="00490968" w:rsidRPr="00490968">
        <w:t>25</w:t>
      </w:r>
      <w:r w:rsidR="00A631D8" w:rsidRPr="00F77F9F">
        <w:rPr>
          <w:vertAlign w:val="superscript"/>
        </w:rPr>
        <w:t>th</w:t>
      </w:r>
      <w:r w:rsidR="00490968" w:rsidRPr="00490968">
        <w:t xml:space="preserve"> </w:t>
      </w:r>
      <w:r w:rsidR="00A631D8">
        <w:t>– February 5</w:t>
      </w:r>
      <w:r w:rsidR="00A631D8" w:rsidRPr="00F77F9F">
        <w:rPr>
          <w:vertAlign w:val="superscript"/>
        </w:rPr>
        <w:t>th</w:t>
      </w:r>
      <w:r w:rsidR="00490968" w:rsidRPr="00490968">
        <w:t>, 2021</w:t>
      </w:r>
      <w:r w:rsidR="00490968">
        <w:t>.</w:t>
      </w:r>
      <w:bookmarkEnd w:id="22"/>
    </w:p>
    <w:p w14:paraId="0AF2E3D5" w14:textId="729EF176" w:rsidR="003634A6" w:rsidRPr="009813D2" w:rsidRDefault="009813D2" w:rsidP="009813D2">
      <w:pPr>
        <w:pStyle w:val="Reference"/>
      </w:pPr>
      <w:bookmarkStart w:id="23" w:name="_Ref67944186"/>
      <w:r w:rsidRPr="009813D2">
        <w:t>R1-2102161</w:t>
      </w:r>
      <w:r>
        <w:t>, “</w:t>
      </w:r>
      <w:r w:rsidRPr="009813D2">
        <w:t>[104-e-NR-CovEnh-03] Summary of email discussion on joint channel estimation for PUSCH</w:t>
      </w:r>
      <w:r>
        <w:t xml:space="preserve">”, China Telecom, </w:t>
      </w:r>
      <w:r w:rsidRPr="009813D2">
        <w:t>3GPP TSG RAN1 meeting #10</w:t>
      </w:r>
      <w:r>
        <w:t>4</w:t>
      </w:r>
      <w:r w:rsidRPr="009813D2">
        <w:t xml:space="preserve">-e, </w:t>
      </w:r>
      <w:r>
        <w:t xml:space="preserve">January </w:t>
      </w:r>
      <w:r w:rsidRPr="009813D2">
        <w:t>2</w:t>
      </w:r>
      <w:r>
        <w:t>5</w:t>
      </w:r>
      <w:r w:rsidRPr="009813D2">
        <w:t xml:space="preserve">th – </w:t>
      </w:r>
      <w:r>
        <w:t>February 5</w:t>
      </w:r>
      <w:r w:rsidRPr="009813D2">
        <w:t>th, 202</w:t>
      </w:r>
      <w:r>
        <w:t>1</w:t>
      </w:r>
      <w:r w:rsidRPr="009813D2">
        <w:t>.</w:t>
      </w:r>
      <w:bookmarkEnd w:id="23"/>
    </w:p>
    <w:p w14:paraId="5AD2ABF5" w14:textId="3E4767A2" w:rsidR="009813D2" w:rsidRDefault="003634A6" w:rsidP="00EA010B">
      <w:pPr>
        <w:pStyle w:val="Reference"/>
        <w:spacing w:after="120"/>
        <w:jc w:val="both"/>
      </w:pPr>
      <w:bookmarkStart w:id="24" w:name="_Ref68537469"/>
      <w:r>
        <w:t>R1-</w:t>
      </w:r>
      <w:r w:rsidR="00BA3ED5" w:rsidRPr="00BA3ED5">
        <w:t>2103690</w:t>
      </w:r>
      <w:r>
        <w:t xml:space="preserve">, </w:t>
      </w:r>
      <w:r w:rsidRPr="00F9685F">
        <w:t>“</w:t>
      </w:r>
      <w:r>
        <w:t xml:space="preserve">[Draft] </w:t>
      </w:r>
      <w:r w:rsidRPr="00C85DF0">
        <w:t>Reply on Scenarios for PUCCH and PUSCH Repetition</w:t>
      </w:r>
      <w:r w:rsidRPr="00F9685F">
        <w:t>”, Ericsson, 3GPP RAN1 #104b-e meeting, April 12</w:t>
      </w:r>
      <w:r w:rsidRPr="00230E49">
        <w:rPr>
          <w:vertAlign w:val="superscript"/>
        </w:rPr>
        <w:t>th</w:t>
      </w:r>
      <w:r w:rsidRPr="00F9685F">
        <w:t xml:space="preserve"> - April 20</w:t>
      </w:r>
      <w:r w:rsidRPr="00230E49">
        <w:rPr>
          <w:vertAlign w:val="superscript"/>
        </w:rPr>
        <w:t>th</w:t>
      </w:r>
      <w:r w:rsidRPr="00F9685F">
        <w:t>, 2021</w:t>
      </w:r>
      <w:r>
        <w:t>.</w:t>
      </w:r>
      <w:bookmarkEnd w:id="24"/>
    </w:p>
    <w:p w14:paraId="088E9EC7" w14:textId="56A21F25" w:rsidR="008B4A5F" w:rsidRDefault="008B4A5F" w:rsidP="00340B8C">
      <w:pPr>
        <w:pStyle w:val="Reference"/>
        <w:spacing w:after="120"/>
        <w:jc w:val="both"/>
      </w:pPr>
      <w:bookmarkStart w:id="25" w:name="_Ref68538950"/>
      <w:r>
        <w:t>R1-</w:t>
      </w:r>
      <w:r w:rsidR="006153CC" w:rsidRPr="006153CC">
        <w:t>2103445</w:t>
      </w:r>
      <w:r>
        <w:t xml:space="preserve">, </w:t>
      </w:r>
      <w:r w:rsidRPr="00F9685F">
        <w:t>“</w:t>
      </w:r>
      <w:r w:rsidRPr="008B4A5F">
        <w:t>TB Processing over Multi-Slot PUSCH</w:t>
      </w:r>
      <w:r w:rsidRPr="00F9685F">
        <w:t>”, Ericsson, 3GPP RAN1 #104b-e meeting, April 12</w:t>
      </w:r>
      <w:r w:rsidRPr="00340B8C">
        <w:rPr>
          <w:vertAlign w:val="superscript"/>
        </w:rPr>
        <w:t>th</w:t>
      </w:r>
      <w:r w:rsidRPr="00F9685F">
        <w:t xml:space="preserve"> - April 20</w:t>
      </w:r>
      <w:r w:rsidRPr="00340B8C">
        <w:rPr>
          <w:vertAlign w:val="superscript"/>
        </w:rPr>
        <w:t>th</w:t>
      </w:r>
      <w:r w:rsidRPr="00F9685F">
        <w:t>, 2021</w:t>
      </w:r>
      <w:r>
        <w:t>.</w:t>
      </w:r>
      <w:bookmarkEnd w:id="25"/>
    </w:p>
    <w:p w14:paraId="3E362AC4" w14:textId="3457A2BD" w:rsidR="00C171D7" w:rsidRDefault="00C171D7" w:rsidP="00340B8C">
      <w:pPr>
        <w:pStyle w:val="Reference"/>
        <w:spacing w:after="120"/>
        <w:jc w:val="both"/>
      </w:pPr>
      <w:bookmarkStart w:id="26" w:name="_Ref71572106"/>
      <w:r w:rsidRPr="00C171D7">
        <w:t>R1-2102499</w:t>
      </w:r>
      <w:r>
        <w:t>, ”</w:t>
      </w:r>
      <w:r w:rsidRPr="00C171D7">
        <w:t>Discussion on joint channel estimation for PUSCH</w:t>
      </w:r>
      <w:r>
        <w:t xml:space="preserve">”, ZTE, </w:t>
      </w:r>
      <w:r w:rsidRPr="00F9685F">
        <w:t>3GPP RAN1 #104b-e meeting, April 12</w:t>
      </w:r>
      <w:r w:rsidRPr="00340B8C">
        <w:rPr>
          <w:vertAlign w:val="superscript"/>
        </w:rPr>
        <w:t>th</w:t>
      </w:r>
      <w:r w:rsidRPr="00F9685F">
        <w:t xml:space="preserve"> - April 20</w:t>
      </w:r>
      <w:r w:rsidRPr="00340B8C">
        <w:rPr>
          <w:vertAlign w:val="superscript"/>
        </w:rPr>
        <w:t>th</w:t>
      </w:r>
      <w:r w:rsidRPr="00F9685F">
        <w:t>, 2021</w:t>
      </w:r>
      <w:r w:rsidR="008A5BC3">
        <w:t>.</w:t>
      </w:r>
      <w:bookmarkEnd w:id="26"/>
    </w:p>
    <w:p w14:paraId="210B060D" w14:textId="11B9983F" w:rsidR="008A5BC3" w:rsidRDefault="008A5BC3" w:rsidP="00340B8C">
      <w:pPr>
        <w:pStyle w:val="Reference"/>
        <w:spacing w:after="120"/>
        <w:jc w:val="both"/>
      </w:pPr>
      <w:bookmarkStart w:id="27" w:name="_Ref71572108"/>
      <w:r w:rsidRPr="008A5BC3">
        <w:t>R1-2103458</w:t>
      </w:r>
      <w:r>
        <w:t>, ”</w:t>
      </w:r>
      <w:r w:rsidRPr="008A5BC3">
        <w:t xml:space="preserve"> Discussion on joint channel estimation for PUSCH</w:t>
      </w:r>
      <w:r>
        <w:t xml:space="preserve">”, Panasonic, </w:t>
      </w:r>
      <w:r w:rsidRPr="00F9685F">
        <w:t>3GPP RAN1 #104b-e meeting, April 12</w:t>
      </w:r>
      <w:r w:rsidRPr="00340B8C">
        <w:rPr>
          <w:vertAlign w:val="superscript"/>
        </w:rPr>
        <w:t>th</w:t>
      </w:r>
      <w:r w:rsidRPr="00F9685F">
        <w:t xml:space="preserve"> - April 20</w:t>
      </w:r>
      <w:r w:rsidRPr="00340B8C">
        <w:rPr>
          <w:vertAlign w:val="superscript"/>
        </w:rPr>
        <w:t>th</w:t>
      </w:r>
      <w:r w:rsidRPr="00F9685F">
        <w:t>, 2021</w:t>
      </w:r>
      <w:r>
        <w:t>.</w:t>
      </w:r>
      <w:bookmarkEnd w:id="27"/>
    </w:p>
    <w:p w14:paraId="18125EFD" w14:textId="6F4A3FD2" w:rsidR="008A5BC3" w:rsidRDefault="008A5BC3" w:rsidP="00340B8C">
      <w:pPr>
        <w:pStyle w:val="Reference"/>
        <w:spacing w:after="120"/>
        <w:jc w:val="both"/>
      </w:pPr>
      <w:bookmarkStart w:id="28" w:name="_Ref71572110"/>
      <w:r w:rsidRPr="008A5BC3">
        <w:t>R1-2102409</w:t>
      </w:r>
      <w:r>
        <w:t>, ”</w:t>
      </w:r>
      <w:r w:rsidRPr="008A5BC3">
        <w:t xml:space="preserve"> Consideration on Joint channel estimation for PUSCH</w:t>
      </w:r>
      <w:r>
        <w:t xml:space="preserve">”, OPPO, </w:t>
      </w:r>
      <w:r w:rsidRPr="00F9685F">
        <w:t>3GPP RAN1 #104b-e meeting, April 12</w:t>
      </w:r>
      <w:r w:rsidRPr="00340B8C">
        <w:rPr>
          <w:vertAlign w:val="superscript"/>
        </w:rPr>
        <w:t>th</w:t>
      </w:r>
      <w:r w:rsidRPr="00F9685F">
        <w:t xml:space="preserve"> - April 20</w:t>
      </w:r>
      <w:r w:rsidRPr="00340B8C">
        <w:rPr>
          <w:vertAlign w:val="superscript"/>
        </w:rPr>
        <w:t>th</w:t>
      </w:r>
      <w:r w:rsidRPr="00F9685F">
        <w:t>, 2021</w:t>
      </w:r>
      <w:r>
        <w:t>.</w:t>
      </w:r>
      <w:bookmarkEnd w:id="28"/>
    </w:p>
    <w:p w14:paraId="18A17B35" w14:textId="2B8164DB" w:rsidR="00452EC8" w:rsidRDefault="009D05CB" w:rsidP="004D5B6C">
      <w:pPr>
        <w:pStyle w:val="Heading1"/>
        <w:spacing w:before="360"/>
      </w:pPr>
      <w:bookmarkStart w:id="29" w:name="_Ref47688562"/>
      <w:bookmarkStart w:id="30" w:name="_Ref47620963"/>
      <w:bookmarkEnd w:id="19"/>
      <w:bookmarkEnd w:id="20"/>
      <w:r>
        <w:lastRenderedPageBreak/>
        <w:t>Appendix</w:t>
      </w:r>
      <w:r w:rsidR="00A60589">
        <w:t xml:space="preserve"> 1</w:t>
      </w:r>
      <w:bookmarkEnd w:id="29"/>
    </w:p>
    <w:bookmarkEnd w:id="30"/>
    <w:p w14:paraId="540B90EE" w14:textId="2491C235" w:rsidR="00F04D19" w:rsidRPr="00452EC8" w:rsidRDefault="008F2166" w:rsidP="00F04D19">
      <w:pPr>
        <w:pStyle w:val="BodyText"/>
        <w:spacing w:after="0"/>
        <w:jc w:val="center"/>
        <w:rPr>
          <w:rFonts w:cstheme="minorHAnsi"/>
        </w:rPr>
      </w:pPr>
      <w:r w:rsidDel="00CE24A6">
        <w:rPr>
          <w:rFonts w:cstheme="minorHAnsi"/>
        </w:rPr>
        <w:t xml:space="preserve">Table </w:t>
      </w:r>
      <w:r w:rsidR="00443B34" w:rsidDel="00CE24A6">
        <w:rPr>
          <w:rFonts w:cstheme="minorHAnsi"/>
        </w:rPr>
        <w:t>1</w:t>
      </w:r>
      <w:r w:rsidDel="00CE24A6">
        <w:rPr>
          <w:rFonts w:cstheme="minorHAnsi"/>
        </w:rPr>
        <w:t xml:space="preserve">: </w:t>
      </w:r>
      <w:r w:rsidR="00F04D19">
        <w:rPr>
          <w:rFonts w:cstheme="minorHAnsi"/>
        </w:rPr>
        <w:t>Bas</w:t>
      </w:r>
      <w:r w:rsidR="00F04D19" w:rsidRPr="00452EC8">
        <w:rPr>
          <w:rFonts w:cstheme="minorHAnsi"/>
        </w:rPr>
        <w:t xml:space="preserve">ic setup of LLS for </w:t>
      </w:r>
      <w:r w:rsidR="00A803B5">
        <w:rPr>
          <w:rFonts w:cstheme="minorHAnsi"/>
        </w:rPr>
        <w:t>joint</w:t>
      </w:r>
      <w:r w:rsidR="00F04D19">
        <w:rPr>
          <w:rFonts w:cstheme="minorHAnsi"/>
        </w:rPr>
        <w:t xml:space="preserve"> channel estimation</w:t>
      </w:r>
      <w:r w:rsidR="00F04D19" w:rsidRPr="00452EC8">
        <w:rPr>
          <w:rFonts w:cstheme="minorHAnsi"/>
        </w:rPr>
        <w:t xml:space="preserve"> on </w:t>
      </w:r>
      <w:r w:rsidR="00F04D19">
        <w:rPr>
          <w:rFonts w:cstheme="minorHAnsi"/>
        </w:rPr>
        <w:t>PUSCH</w:t>
      </w:r>
      <w:r w:rsidR="00A803B5">
        <w:rPr>
          <w:rFonts w:cstheme="minorHAnsi"/>
        </w:rPr>
        <w:t>, for TDD at 4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7C7381" w:rsidRPr="00C9626E" w14:paraId="0C902E2A" w14:textId="77777777" w:rsidTr="00F77F9F">
        <w:trPr>
          <w:jc w:val="center"/>
        </w:trPr>
        <w:tc>
          <w:tcPr>
            <w:tcW w:w="1975" w:type="dxa"/>
            <w:shd w:val="clear" w:color="auto" w:fill="auto"/>
            <w:hideMark/>
          </w:tcPr>
          <w:p w14:paraId="5690B11B" w14:textId="77777777" w:rsidR="007C7381" w:rsidRPr="00C9626E" w:rsidRDefault="007C7381" w:rsidP="00945D52">
            <w:pPr>
              <w:spacing w:after="0" w:line="240" w:lineRule="auto"/>
              <w:textAlignment w:val="baseline"/>
              <w:rPr>
                <w:rFonts w:cstheme="minorHAnsi"/>
              </w:rPr>
            </w:pPr>
            <w:r w:rsidRPr="00C9626E">
              <w:rPr>
                <w:rFonts w:cstheme="minorHAnsi"/>
              </w:rPr>
              <w:t>System</w:t>
            </w:r>
          </w:p>
        </w:tc>
        <w:tc>
          <w:tcPr>
            <w:tcW w:w="7365" w:type="dxa"/>
            <w:shd w:val="clear" w:color="auto" w:fill="auto"/>
            <w:hideMark/>
          </w:tcPr>
          <w:p w14:paraId="07E74622" w14:textId="77777777" w:rsidR="007C7381" w:rsidRPr="00ED2877" w:rsidRDefault="007C7381" w:rsidP="00945D52">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Pr>
                <w:rFonts w:cstheme="minorHAnsi"/>
              </w:rPr>
              <w:t>4 GHz</w:t>
            </w:r>
          </w:p>
          <w:p w14:paraId="4E7A3A5A" w14:textId="77777777" w:rsidR="007C7381" w:rsidRDefault="007C7381" w:rsidP="00945D52">
            <w:pPr>
              <w:numPr>
                <w:ilvl w:val="0"/>
                <w:numId w:val="49"/>
              </w:numPr>
              <w:spacing w:after="0" w:line="240" w:lineRule="auto"/>
              <w:contextualSpacing/>
              <w:textAlignment w:val="baseline"/>
              <w:rPr>
                <w:rFonts w:cstheme="minorHAnsi"/>
              </w:rPr>
            </w:pPr>
            <w:r>
              <w:rPr>
                <w:rFonts w:cstheme="minorHAnsi"/>
              </w:rPr>
              <w:t>30</w:t>
            </w:r>
            <w:r w:rsidRPr="00C9626E">
              <w:rPr>
                <w:rFonts w:cstheme="minorHAnsi"/>
              </w:rPr>
              <w:t xml:space="preserve"> kHz SCS</w:t>
            </w:r>
          </w:p>
          <w:p w14:paraId="421D6AC8" w14:textId="54E8BE67" w:rsidR="007C7381" w:rsidRDefault="007C7381" w:rsidP="00945D52">
            <w:pPr>
              <w:numPr>
                <w:ilvl w:val="0"/>
                <w:numId w:val="49"/>
              </w:numPr>
              <w:spacing w:after="0" w:line="240" w:lineRule="auto"/>
              <w:contextualSpacing/>
              <w:textAlignment w:val="baseline"/>
              <w:rPr>
                <w:rFonts w:cstheme="minorHAnsi"/>
              </w:rPr>
            </w:pPr>
            <w:r>
              <w:rPr>
                <w:rFonts w:cstheme="minorHAnsi"/>
              </w:rPr>
              <w:t>T</w:t>
            </w:r>
            <w:r>
              <w:rPr>
                <w:rFonts w:cstheme="minorHAnsi" w:hint="eastAsia"/>
              </w:rPr>
              <w:t>DD</w:t>
            </w:r>
            <w:r w:rsidR="006507A8">
              <w:rPr>
                <w:rFonts w:cstheme="minorHAnsi"/>
              </w:rPr>
              <w:t>, DL/UL pattern DDDSU (special slot not used for UL unless explicitly mentioned)</w:t>
            </w:r>
          </w:p>
          <w:p w14:paraId="7D965D8F" w14:textId="77777777" w:rsidR="007C7381" w:rsidRPr="00A32CB5" w:rsidRDefault="007C7381" w:rsidP="00945D52">
            <w:pPr>
              <w:numPr>
                <w:ilvl w:val="0"/>
                <w:numId w:val="49"/>
              </w:numPr>
              <w:spacing w:after="0" w:line="240" w:lineRule="auto"/>
              <w:contextualSpacing/>
              <w:textAlignment w:val="baseline"/>
              <w:rPr>
                <w:rFonts w:cstheme="minorHAnsi"/>
              </w:rPr>
            </w:pPr>
            <w:r>
              <w:rPr>
                <w:rFonts w:cstheme="minorHAnsi"/>
              </w:rPr>
              <w:t>273 PRBs BWP size</w:t>
            </w:r>
          </w:p>
        </w:tc>
      </w:tr>
      <w:tr w:rsidR="007C7381" w:rsidRPr="00C9626E" w14:paraId="6BBA98EB" w14:textId="77777777" w:rsidTr="00F77F9F">
        <w:trPr>
          <w:jc w:val="center"/>
        </w:trPr>
        <w:tc>
          <w:tcPr>
            <w:tcW w:w="1975" w:type="dxa"/>
            <w:shd w:val="clear" w:color="auto" w:fill="auto"/>
          </w:tcPr>
          <w:p w14:paraId="1247B470" w14:textId="77777777" w:rsidR="007C7381" w:rsidRPr="00C9626E" w:rsidRDefault="007C7381" w:rsidP="00945D52">
            <w:pPr>
              <w:spacing w:after="0" w:line="240" w:lineRule="auto"/>
              <w:textAlignment w:val="baseline"/>
              <w:rPr>
                <w:rFonts w:cstheme="minorHAnsi"/>
              </w:rPr>
            </w:pPr>
            <w:r>
              <w:rPr>
                <w:rFonts w:cstheme="minorHAnsi"/>
              </w:rPr>
              <w:t>UE speed</w:t>
            </w:r>
          </w:p>
        </w:tc>
        <w:tc>
          <w:tcPr>
            <w:tcW w:w="7365" w:type="dxa"/>
            <w:shd w:val="clear" w:color="auto" w:fill="auto"/>
          </w:tcPr>
          <w:p w14:paraId="63E1E27C" w14:textId="487ED756" w:rsidR="007C7381" w:rsidRPr="00ED2877" w:rsidRDefault="007C7381" w:rsidP="00945D52">
            <w:pPr>
              <w:numPr>
                <w:ilvl w:val="0"/>
                <w:numId w:val="49"/>
              </w:numPr>
              <w:spacing w:after="0" w:line="240" w:lineRule="auto"/>
              <w:contextualSpacing/>
              <w:textAlignment w:val="baseline"/>
              <w:rPr>
                <w:rFonts w:cstheme="minorHAnsi"/>
              </w:rPr>
            </w:pPr>
            <w:r>
              <w:rPr>
                <w:rFonts w:cstheme="minorHAnsi"/>
              </w:rPr>
              <w:t>3 km/h</w:t>
            </w:r>
          </w:p>
        </w:tc>
      </w:tr>
      <w:tr w:rsidR="007C7381" w:rsidRPr="00C9626E" w14:paraId="28D6C7AC" w14:textId="77777777" w:rsidTr="00F77F9F">
        <w:trPr>
          <w:jc w:val="center"/>
        </w:trPr>
        <w:tc>
          <w:tcPr>
            <w:tcW w:w="1975" w:type="dxa"/>
            <w:shd w:val="clear" w:color="auto" w:fill="auto"/>
          </w:tcPr>
          <w:p w14:paraId="70896275" w14:textId="77777777" w:rsidR="007C7381" w:rsidRDefault="007C7381" w:rsidP="00945D52">
            <w:pPr>
              <w:spacing w:after="0" w:line="240" w:lineRule="auto"/>
              <w:textAlignment w:val="baseline"/>
              <w:rPr>
                <w:rFonts w:cstheme="minorHAnsi"/>
              </w:rPr>
            </w:pPr>
            <w:r>
              <w:rPr>
                <w:rFonts w:cstheme="minorHAnsi"/>
              </w:rPr>
              <w:t>Payload / tx scheme</w:t>
            </w:r>
          </w:p>
        </w:tc>
        <w:tc>
          <w:tcPr>
            <w:tcW w:w="7365" w:type="dxa"/>
            <w:shd w:val="clear" w:color="auto" w:fill="auto"/>
          </w:tcPr>
          <w:p w14:paraId="619322B4" w14:textId="0AE5C78E" w:rsidR="007C7381" w:rsidRDefault="007C7381" w:rsidP="00945D52">
            <w:pPr>
              <w:numPr>
                <w:ilvl w:val="0"/>
                <w:numId w:val="49"/>
              </w:numPr>
              <w:spacing w:after="0" w:line="240" w:lineRule="auto"/>
              <w:contextualSpacing/>
              <w:textAlignment w:val="baseline"/>
              <w:rPr>
                <w:rFonts w:cstheme="minorHAnsi"/>
              </w:rPr>
            </w:pPr>
            <w:r>
              <w:rPr>
                <w:rFonts w:cstheme="minorHAnsi"/>
              </w:rPr>
              <w:t>MCS 4</w:t>
            </w:r>
            <w:r w:rsidR="006A1492">
              <w:rPr>
                <w:rFonts w:cstheme="minorHAnsi"/>
              </w:rPr>
              <w:t xml:space="preserve"> unless otherwise stated</w:t>
            </w:r>
            <w:r>
              <w:rPr>
                <w:rFonts w:cstheme="minorHAnsi"/>
              </w:rPr>
              <w:t>, 4</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0A6540D4" w14:textId="77777777" w:rsidR="00660910" w:rsidRDefault="007C7381" w:rsidP="00945D52">
            <w:pPr>
              <w:numPr>
                <w:ilvl w:val="0"/>
                <w:numId w:val="49"/>
              </w:numPr>
              <w:spacing w:after="0" w:line="240" w:lineRule="auto"/>
              <w:contextualSpacing/>
              <w:textAlignment w:val="baseline"/>
              <w:rPr>
                <w:rFonts w:cstheme="minorHAnsi"/>
              </w:rPr>
            </w:pPr>
            <w:r>
              <w:rPr>
                <w:rFonts w:cstheme="minorHAnsi"/>
              </w:rPr>
              <w:t xml:space="preserve">2 DMRS symbols per </w:t>
            </w:r>
            <w:r w:rsidR="006507A8">
              <w:rPr>
                <w:rFonts w:cstheme="minorHAnsi"/>
              </w:rPr>
              <w:t xml:space="preserve">UL </w:t>
            </w:r>
            <w:r>
              <w:rPr>
                <w:rFonts w:cstheme="minorHAnsi"/>
              </w:rPr>
              <w:t>slot</w:t>
            </w:r>
            <w:r w:rsidR="006507A8">
              <w:rPr>
                <w:rFonts w:cstheme="minorHAnsi"/>
              </w:rPr>
              <w:t xml:space="preserve"> </w:t>
            </w:r>
            <w:r w:rsidR="00660910">
              <w:rPr>
                <w:rFonts w:cstheme="minorHAnsi"/>
              </w:rPr>
              <w:t>unless otherwise</w:t>
            </w:r>
            <w:r w:rsidR="006507A8">
              <w:rPr>
                <w:rFonts w:cstheme="minorHAnsi"/>
              </w:rPr>
              <w:t xml:space="preserve"> explicitly </w:t>
            </w:r>
            <w:r w:rsidR="00660910">
              <w:rPr>
                <w:rFonts w:cstheme="minorHAnsi"/>
              </w:rPr>
              <w:t>stated</w:t>
            </w:r>
          </w:p>
          <w:p w14:paraId="64A74B80" w14:textId="1BA62245" w:rsidR="007C7381" w:rsidRDefault="00660910" w:rsidP="00945D52">
            <w:pPr>
              <w:numPr>
                <w:ilvl w:val="0"/>
                <w:numId w:val="49"/>
              </w:numPr>
              <w:spacing w:after="0" w:line="240" w:lineRule="auto"/>
              <w:contextualSpacing/>
              <w:textAlignment w:val="baseline"/>
              <w:rPr>
                <w:rFonts w:cstheme="minorHAnsi"/>
              </w:rPr>
            </w:pPr>
            <w:r>
              <w:rPr>
                <w:rFonts w:cstheme="minorHAnsi"/>
              </w:rPr>
              <w:t xml:space="preserve">Special slot not used, unless explicitly stated (in which case it contains 2 </w:t>
            </w:r>
            <w:r w:rsidR="006507A8">
              <w:rPr>
                <w:rFonts w:cstheme="minorHAnsi"/>
              </w:rPr>
              <w:t>DMRS</w:t>
            </w:r>
            <w:r>
              <w:rPr>
                <w:rFonts w:cstheme="minorHAnsi"/>
              </w:rPr>
              <w:t xml:space="preserve"> symbols</w:t>
            </w:r>
            <w:r w:rsidR="006507A8">
              <w:rPr>
                <w:rFonts w:cstheme="minorHAnsi"/>
              </w:rPr>
              <w:t>)</w:t>
            </w:r>
          </w:p>
          <w:p w14:paraId="14809DDF" w14:textId="32F00D4A" w:rsidR="006020CF" w:rsidRDefault="007C7381" w:rsidP="00945D52">
            <w:pPr>
              <w:numPr>
                <w:ilvl w:val="0"/>
                <w:numId w:val="49"/>
              </w:numPr>
              <w:spacing w:after="0" w:line="240" w:lineRule="auto"/>
              <w:contextualSpacing/>
              <w:textAlignment w:val="baseline"/>
              <w:rPr>
                <w:rFonts w:cstheme="minorHAnsi"/>
              </w:rPr>
            </w:pPr>
            <w:r>
              <w:rPr>
                <w:rFonts w:cstheme="minorHAnsi"/>
              </w:rPr>
              <w:t xml:space="preserve">8 </w:t>
            </w:r>
            <w:r w:rsidR="006719B6">
              <w:rPr>
                <w:rFonts w:cstheme="minorHAnsi"/>
              </w:rPr>
              <w:t>(actual)</w:t>
            </w:r>
            <w:r>
              <w:rPr>
                <w:rFonts w:cstheme="minorHAnsi"/>
              </w:rPr>
              <w:t xml:space="preserve"> repetitions, no re-transmissions</w:t>
            </w:r>
          </w:p>
          <w:p w14:paraId="369FBB07" w14:textId="25353A4C" w:rsidR="007C7381" w:rsidRDefault="006020CF">
            <w:pPr>
              <w:numPr>
                <w:ilvl w:val="0"/>
                <w:numId w:val="49"/>
              </w:numPr>
              <w:spacing w:after="0" w:line="240" w:lineRule="auto"/>
              <w:contextualSpacing/>
              <w:textAlignment w:val="baseline"/>
              <w:rPr>
                <w:rFonts w:cstheme="minorHAnsi"/>
              </w:rPr>
            </w:pPr>
            <w:r>
              <w:rPr>
                <w:rFonts w:cstheme="minorHAnsi"/>
              </w:rPr>
              <w:t>N</w:t>
            </w:r>
            <w:r w:rsidR="007C7381">
              <w:rPr>
                <w:rFonts w:cstheme="minorHAnsi"/>
              </w:rPr>
              <w:t>o F</w:t>
            </w:r>
            <w:r w:rsidR="00E24B5D">
              <w:rPr>
                <w:rFonts w:cstheme="minorHAnsi"/>
              </w:rPr>
              <w:t>H</w:t>
            </w:r>
          </w:p>
        </w:tc>
      </w:tr>
      <w:tr w:rsidR="00CC54BB" w:rsidRPr="00C9626E" w14:paraId="06F15199" w14:textId="77777777" w:rsidTr="00970896">
        <w:trPr>
          <w:jc w:val="center"/>
        </w:trPr>
        <w:tc>
          <w:tcPr>
            <w:tcW w:w="1975" w:type="dxa"/>
            <w:shd w:val="clear" w:color="auto" w:fill="auto"/>
            <w:hideMark/>
          </w:tcPr>
          <w:p w14:paraId="0DDB800C" w14:textId="77777777" w:rsidR="00CC54BB" w:rsidRPr="00C9626E" w:rsidRDefault="00CC54BB" w:rsidP="00970896">
            <w:pPr>
              <w:spacing w:after="0" w:line="240" w:lineRule="auto"/>
              <w:textAlignment w:val="baseline"/>
              <w:rPr>
                <w:rFonts w:cstheme="minorHAnsi"/>
              </w:rPr>
            </w:pPr>
            <w:r w:rsidRPr="00C9626E">
              <w:rPr>
                <w:rFonts w:cstheme="minorHAnsi"/>
              </w:rPr>
              <w:t>Channel</w:t>
            </w:r>
          </w:p>
        </w:tc>
        <w:tc>
          <w:tcPr>
            <w:tcW w:w="7365" w:type="dxa"/>
            <w:shd w:val="clear" w:color="auto" w:fill="auto"/>
            <w:hideMark/>
          </w:tcPr>
          <w:p w14:paraId="38CC0BE6" w14:textId="77777777" w:rsidR="00CC54BB" w:rsidRPr="00751E26" w:rsidRDefault="00CC54BB" w:rsidP="00970896">
            <w:pPr>
              <w:numPr>
                <w:ilvl w:val="0"/>
                <w:numId w:val="49"/>
              </w:numPr>
              <w:spacing w:after="0" w:line="240" w:lineRule="auto"/>
              <w:contextualSpacing/>
              <w:textAlignment w:val="baseline"/>
              <w:rPr>
                <w:rFonts w:cstheme="minorHAnsi"/>
              </w:rPr>
            </w:pPr>
            <w:r w:rsidRPr="00ED2877">
              <w:rPr>
                <w:rFonts w:cstheme="minorHAnsi"/>
              </w:rPr>
              <w:t>TDL-C (NLoS)</w:t>
            </w:r>
            <w:r>
              <w:rPr>
                <w:rFonts w:cstheme="minorHAnsi"/>
              </w:rPr>
              <w:t>, 30 ns or 300 ns delay spread, medium correlation</w:t>
            </w:r>
          </w:p>
        </w:tc>
      </w:tr>
      <w:tr w:rsidR="007C7381" w:rsidRPr="00C9626E" w14:paraId="7D61EAAD" w14:textId="77777777" w:rsidTr="00F77F9F">
        <w:trPr>
          <w:jc w:val="center"/>
        </w:trPr>
        <w:tc>
          <w:tcPr>
            <w:tcW w:w="1975" w:type="dxa"/>
            <w:shd w:val="clear" w:color="auto" w:fill="auto"/>
            <w:hideMark/>
          </w:tcPr>
          <w:p w14:paraId="52B6E567" w14:textId="3D3A11F4" w:rsidR="007C7381" w:rsidRPr="00C9626E" w:rsidRDefault="00CC54BB" w:rsidP="00945D52">
            <w:pPr>
              <w:spacing w:after="0" w:line="240" w:lineRule="auto"/>
              <w:textAlignment w:val="baseline"/>
              <w:rPr>
                <w:rFonts w:cstheme="minorHAnsi"/>
              </w:rPr>
            </w:pPr>
            <w:r>
              <w:rPr>
                <w:rFonts w:cstheme="minorHAnsi"/>
              </w:rPr>
              <w:t>Impairments</w:t>
            </w:r>
          </w:p>
        </w:tc>
        <w:tc>
          <w:tcPr>
            <w:tcW w:w="7365" w:type="dxa"/>
            <w:shd w:val="clear" w:color="auto" w:fill="auto"/>
            <w:hideMark/>
          </w:tcPr>
          <w:p w14:paraId="1100A5D1" w14:textId="30B6AE1C" w:rsidR="007C7381" w:rsidRDefault="00CC54BB" w:rsidP="005B0B4B">
            <w:pPr>
              <w:numPr>
                <w:ilvl w:val="0"/>
                <w:numId w:val="49"/>
              </w:numPr>
              <w:spacing w:after="0" w:line="240" w:lineRule="auto"/>
              <w:contextualSpacing/>
              <w:textAlignment w:val="baseline"/>
              <w:rPr>
                <w:rFonts w:cstheme="minorHAnsi"/>
              </w:rPr>
            </w:pPr>
            <w:r>
              <w:rPr>
                <w:rFonts w:cstheme="minorHAnsi"/>
              </w:rPr>
              <w:t>0.10 ppm CFO (400 Hz), except whe</w:t>
            </w:r>
            <w:r w:rsidR="00970896">
              <w:rPr>
                <w:rFonts w:cstheme="minorHAnsi"/>
              </w:rPr>
              <w:t>re</w:t>
            </w:r>
            <w:r>
              <w:rPr>
                <w:rFonts w:cstheme="minorHAnsi"/>
              </w:rPr>
              <w:t xml:space="preserve"> otherwise indicated in</w:t>
            </w:r>
            <w:r w:rsidR="00970896">
              <w:rPr>
                <w:rFonts w:cstheme="minorHAnsi"/>
              </w:rPr>
              <w:t xml:space="preserve"> Section </w:t>
            </w:r>
            <w:r w:rsidR="00970896">
              <w:rPr>
                <w:rFonts w:cstheme="minorHAnsi"/>
              </w:rPr>
              <w:fldChar w:fldCharType="begin"/>
            </w:r>
            <w:r w:rsidR="00970896">
              <w:rPr>
                <w:rFonts w:cstheme="minorHAnsi"/>
              </w:rPr>
              <w:instrText xml:space="preserve"> REF _Ref68169225 \r \h </w:instrText>
            </w:r>
            <w:r w:rsidR="00970896">
              <w:rPr>
                <w:rFonts w:cstheme="minorHAnsi"/>
              </w:rPr>
            </w:r>
            <w:r w:rsidR="00970896">
              <w:rPr>
                <w:rFonts w:cstheme="minorHAnsi"/>
              </w:rPr>
              <w:fldChar w:fldCharType="separate"/>
            </w:r>
            <w:r w:rsidR="009C3A3B">
              <w:rPr>
                <w:rFonts w:cstheme="minorHAnsi"/>
              </w:rPr>
              <w:t>2.3.1</w:t>
            </w:r>
            <w:r w:rsidR="00970896">
              <w:rPr>
                <w:rFonts w:cstheme="minorHAnsi"/>
              </w:rPr>
              <w:fldChar w:fldCharType="end"/>
            </w:r>
          </w:p>
          <w:p w14:paraId="6B70484C" w14:textId="77777777" w:rsidR="007C7381" w:rsidRDefault="00D5008B" w:rsidP="00945D52">
            <w:pPr>
              <w:numPr>
                <w:ilvl w:val="0"/>
                <w:numId w:val="49"/>
              </w:numPr>
              <w:spacing w:after="0" w:line="240" w:lineRule="auto"/>
              <w:contextualSpacing/>
              <w:textAlignment w:val="baseline"/>
              <w:rPr>
                <w:rFonts w:cstheme="minorHAnsi"/>
              </w:rPr>
            </w:pPr>
            <w:r>
              <w:rPr>
                <w:rFonts w:cstheme="minorHAnsi"/>
              </w:rPr>
              <w:t xml:space="preserve">Phase offsets between slots as/if </w:t>
            </w:r>
            <w:r w:rsidR="00CC54BB">
              <w:rPr>
                <w:rFonts w:cstheme="minorHAnsi"/>
              </w:rPr>
              <w:t>indicated in respective section</w:t>
            </w:r>
          </w:p>
          <w:p w14:paraId="4D8B8B0A" w14:textId="041B93F8" w:rsidR="007C7381" w:rsidRPr="00751E26" w:rsidRDefault="00842D24" w:rsidP="00945D52">
            <w:pPr>
              <w:numPr>
                <w:ilvl w:val="0"/>
                <w:numId w:val="49"/>
              </w:numPr>
              <w:spacing w:after="0" w:line="240" w:lineRule="auto"/>
              <w:contextualSpacing/>
              <w:textAlignment w:val="baseline"/>
              <w:rPr>
                <w:rFonts w:cstheme="minorHAnsi"/>
              </w:rPr>
            </w:pPr>
            <w:r>
              <w:rPr>
                <w:rFonts w:cstheme="minorHAnsi"/>
              </w:rPr>
              <w:t>No time offset errors between slots</w:t>
            </w:r>
          </w:p>
        </w:tc>
      </w:tr>
      <w:tr w:rsidR="007C7381" w:rsidRPr="00C9626E" w14:paraId="7362FF1B" w14:textId="77777777" w:rsidTr="00F77F9F">
        <w:trPr>
          <w:jc w:val="center"/>
        </w:trPr>
        <w:tc>
          <w:tcPr>
            <w:tcW w:w="1975" w:type="dxa"/>
            <w:shd w:val="clear" w:color="auto" w:fill="auto"/>
            <w:hideMark/>
          </w:tcPr>
          <w:p w14:paraId="3074EC34" w14:textId="77777777" w:rsidR="007C7381" w:rsidRPr="00C9626E" w:rsidRDefault="007C7381" w:rsidP="00945D52">
            <w:pPr>
              <w:spacing w:after="0" w:line="240" w:lineRule="auto"/>
              <w:textAlignment w:val="baseline"/>
              <w:rPr>
                <w:rFonts w:cstheme="minorHAnsi"/>
              </w:rPr>
            </w:pPr>
            <w:r w:rsidRPr="00C9626E">
              <w:rPr>
                <w:rFonts w:cstheme="minorHAnsi"/>
              </w:rPr>
              <w:t>Antennas</w:t>
            </w:r>
          </w:p>
        </w:tc>
        <w:tc>
          <w:tcPr>
            <w:tcW w:w="7365" w:type="dxa"/>
            <w:shd w:val="clear" w:color="auto" w:fill="auto"/>
            <w:hideMark/>
          </w:tcPr>
          <w:p w14:paraId="10965C63" w14:textId="77777777" w:rsidR="007C7381" w:rsidRPr="00C9626E" w:rsidRDefault="007C7381" w:rsidP="00945D52">
            <w:pPr>
              <w:numPr>
                <w:ilvl w:val="0"/>
                <w:numId w:val="49"/>
              </w:numPr>
              <w:spacing w:after="0" w:line="240" w:lineRule="auto"/>
              <w:contextualSpacing/>
              <w:textAlignment w:val="baseline"/>
              <w:rPr>
                <w:rFonts w:cstheme="minorHAnsi"/>
              </w:rPr>
            </w:pPr>
            <w:r w:rsidRPr="00C9626E">
              <w:rPr>
                <w:rFonts w:cstheme="minorHAnsi"/>
              </w:rPr>
              <w:t>1T</w:t>
            </w:r>
            <w:r>
              <w:rPr>
                <w:rFonts w:cstheme="minorHAnsi"/>
              </w:rPr>
              <w:t>4R</w:t>
            </w:r>
          </w:p>
        </w:tc>
      </w:tr>
      <w:tr w:rsidR="007C7381" w:rsidRPr="00C9626E" w14:paraId="287698D6" w14:textId="77777777" w:rsidTr="00F77F9F">
        <w:trPr>
          <w:jc w:val="center"/>
        </w:trPr>
        <w:tc>
          <w:tcPr>
            <w:tcW w:w="1975" w:type="dxa"/>
            <w:shd w:val="clear" w:color="auto" w:fill="auto"/>
          </w:tcPr>
          <w:p w14:paraId="37E1910A" w14:textId="77777777" w:rsidR="007C7381" w:rsidRPr="00C9626E" w:rsidRDefault="007C7381" w:rsidP="00945D52">
            <w:pPr>
              <w:spacing w:after="0" w:line="240" w:lineRule="auto"/>
              <w:textAlignment w:val="baseline"/>
              <w:rPr>
                <w:rFonts w:cstheme="minorHAnsi"/>
              </w:rPr>
            </w:pPr>
            <w:r>
              <w:rPr>
                <w:rFonts w:cstheme="minorHAnsi"/>
              </w:rPr>
              <w:t>Receiver</w:t>
            </w:r>
          </w:p>
        </w:tc>
        <w:tc>
          <w:tcPr>
            <w:tcW w:w="7365" w:type="dxa"/>
            <w:shd w:val="clear" w:color="auto" w:fill="auto"/>
          </w:tcPr>
          <w:p w14:paraId="63860B91" w14:textId="3E3AACB8" w:rsidR="007C7381" w:rsidRPr="00751E26" w:rsidRDefault="009D156E" w:rsidP="00945D52">
            <w:pPr>
              <w:numPr>
                <w:ilvl w:val="0"/>
                <w:numId w:val="49"/>
              </w:numPr>
              <w:spacing w:after="0" w:line="240" w:lineRule="auto"/>
              <w:contextualSpacing/>
              <w:textAlignment w:val="baseline"/>
              <w:rPr>
                <w:rFonts w:cstheme="minorHAnsi"/>
              </w:rPr>
            </w:pPr>
            <w:r>
              <w:rPr>
                <w:rFonts w:cstheme="minorHAnsi"/>
              </w:rPr>
              <w:t>P</w:t>
            </w:r>
            <w:r w:rsidR="007C7381">
              <w:rPr>
                <w:rFonts w:cstheme="minorHAnsi"/>
              </w:rPr>
              <w:t>ractical (</w:t>
            </w:r>
            <w:r>
              <w:rPr>
                <w:rFonts w:cstheme="minorHAnsi"/>
              </w:rPr>
              <w:t>delay spread, CFO, etc</w:t>
            </w:r>
            <w:r w:rsidR="00970896">
              <w:rPr>
                <w:rFonts w:cstheme="minorHAnsi"/>
              </w:rPr>
              <w:t xml:space="preserve"> not known to receiver</w:t>
            </w:r>
            <w:r w:rsidR="007C7381">
              <w:rPr>
                <w:rFonts w:cstheme="minorHAnsi"/>
              </w:rPr>
              <w:t>)</w:t>
            </w:r>
            <w:r w:rsidR="006020CF">
              <w:rPr>
                <w:rFonts w:cstheme="minorHAnsi"/>
              </w:rPr>
              <w:t>,</w:t>
            </w:r>
            <w:r w:rsidR="007C7381">
              <w:rPr>
                <w:rFonts w:cstheme="minorHAnsi"/>
              </w:rPr>
              <w:t xml:space="preserve"> </w:t>
            </w:r>
            <w:r w:rsidR="006020CF">
              <w:rPr>
                <w:rFonts w:cstheme="minorHAnsi"/>
              </w:rPr>
              <w:t xml:space="preserve">except </w:t>
            </w:r>
            <w:r w:rsidR="00970896">
              <w:rPr>
                <w:rFonts w:cstheme="minorHAnsi"/>
              </w:rPr>
              <w:t xml:space="preserve">CFO known </w:t>
            </w:r>
            <w:r w:rsidR="006020CF">
              <w:rPr>
                <w:rFonts w:cstheme="minorHAnsi"/>
              </w:rPr>
              <w:t xml:space="preserve">where </w:t>
            </w:r>
            <w:r w:rsidR="007C7381">
              <w:rPr>
                <w:rFonts w:cstheme="minorHAnsi"/>
              </w:rPr>
              <w:t xml:space="preserve">explicitly indicated </w:t>
            </w:r>
            <w:r w:rsidR="006020CF">
              <w:rPr>
                <w:rFonts w:cstheme="minorHAnsi"/>
              </w:rPr>
              <w:t xml:space="preserve">in </w:t>
            </w:r>
            <w:r w:rsidR="007C7381">
              <w:rPr>
                <w:rFonts w:cstheme="minorHAnsi"/>
              </w:rPr>
              <w:t>Section</w:t>
            </w:r>
            <w:r w:rsidR="00D5008B">
              <w:rPr>
                <w:rFonts w:cstheme="minorHAnsi"/>
              </w:rPr>
              <w:t> </w:t>
            </w:r>
            <w:r w:rsidR="00D5008B">
              <w:rPr>
                <w:rFonts w:cstheme="minorHAnsi"/>
              </w:rPr>
              <w:fldChar w:fldCharType="begin"/>
            </w:r>
            <w:r w:rsidR="00D5008B">
              <w:rPr>
                <w:rFonts w:cstheme="minorHAnsi"/>
              </w:rPr>
              <w:instrText xml:space="preserve"> REF _Ref68169225 \r \h </w:instrText>
            </w:r>
            <w:r w:rsidR="00D5008B">
              <w:rPr>
                <w:rFonts w:cstheme="minorHAnsi"/>
              </w:rPr>
            </w:r>
            <w:r w:rsidR="00D5008B">
              <w:rPr>
                <w:rFonts w:cstheme="minorHAnsi"/>
              </w:rPr>
              <w:fldChar w:fldCharType="separate"/>
            </w:r>
            <w:r w:rsidR="009C3A3B">
              <w:rPr>
                <w:rFonts w:cstheme="minorHAnsi"/>
              </w:rPr>
              <w:t>2.3.1</w:t>
            </w:r>
            <w:r w:rsidR="00D5008B">
              <w:rPr>
                <w:rFonts w:cstheme="minorHAnsi"/>
              </w:rPr>
              <w:fldChar w:fldCharType="end"/>
            </w:r>
            <w:r w:rsidR="00D5008B">
              <w:rPr>
                <w:rFonts w:cstheme="minorHAnsi"/>
              </w:rPr>
              <w:t>.</w:t>
            </w:r>
          </w:p>
        </w:tc>
      </w:tr>
    </w:tbl>
    <w:p w14:paraId="0C3A26BC" w14:textId="2DECBBA3" w:rsidR="007C7381" w:rsidRDefault="007C7381">
      <w:pPr>
        <w:pStyle w:val="Reference"/>
        <w:numPr>
          <w:ilvl w:val="0"/>
          <w:numId w:val="0"/>
        </w:numPr>
        <w:spacing w:after="120"/>
        <w:jc w:val="both"/>
      </w:pPr>
    </w:p>
    <w:p w14:paraId="7A06AB09" w14:textId="7A38EFC0" w:rsidR="00407CD8" w:rsidRPr="00452EC8" w:rsidRDefault="00407CD8" w:rsidP="00407CD8">
      <w:pPr>
        <w:pStyle w:val="BodyText"/>
        <w:spacing w:after="0"/>
        <w:jc w:val="center"/>
        <w:rPr>
          <w:rFonts w:cstheme="minorHAnsi"/>
        </w:rPr>
      </w:pPr>
      <w:r>
        <w:rPr>
          <w:rFonts w:cstheme="minorHAnsi"/>
        </w:rPr>
        <w:t xml:space="preserve">Table </w:t>
      </w:r>
      <w:r w:rsidR="00CE24A6">
        <w:rPr>
          <w:rFonts w:cstheme="minorHAnsi"/>
        </w:rPr>
        <w:t>2</w:t>
      </w:r>
      <w:r>
        <w:rPr>
          <w:rFonts w:cstheme="minorHAnsi"/>
        </w:rPr>
        <w:t>: Bas</w:t>
      </w:r>
      <w:r w:rsidRPr="00452EC8">
        <w:rPr>
          <w:rFonts w:cstheme="minorHAnsi"/>
        </w:rPr>
        <w:t xml:space="preserve">ic setup of LLS for </w:t>
      </w:r>
      <w:r w:rsidR="00A803B5">
        <w:rPr>
          <w:rFonts w:cstheme="minorHAnsi"/>
        </w:rPr>
        <w:t>joint</w:t>
      </w:r>
      <w:r>
        <w:rPr>
          <w:rFonts w:cstheme="minorHAnsi"/>
        </w:rPr>
        <w:t xml:space="preserve"> channel estimation</w:t>
      </w:r>
      <w:r w:rsidRPr="00452EC8">
        <w:rPr>
          <w:rFonts w:cstheme="minorHAnsi"/>
        </w:rPr>
        <w:t xml:space="preserve"> on </w:t>
      </w:r>
      <w:r>
        <w:rPr>
          <w:rFonts w:cstheme="minorHAnsi"/>
        </w:rPr>
        <w:t>PUSCH</w:t>
      </w:r>
      <w:r w:rsidR="00A803B5">
        <w:rPr>
          <w:rFonts w:cstheme="minorHAnsi"/>
        </w:rPr>
        <w:t>, for FDD at 700 MHz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7C7381" w:rsidRPr="00C9626E" w14:paraId="148E48A7" w14:textId="77777777" w:rsidTr="00F77F9F">
        <w:trPr>
          <w:jc w:val="center"/>
        </w:trPr>
        <w:tc>
          <w:tcPr>
            <w:tcW w:w="1975" w:type="dxa"/>
            <w:shd w:val="clear" w:color="auto" w:fill="auto"/>
            <w:hideMark/>
          </w:tcPr>
          <w:p w14:paraId="40F33F4D" w14:textId="77777777" w:rsidR="007C7381" w:rsidRPr="00C9626E" w:rsidRDefault="007C7381">
            <w:pPr>
              <w:spacing w:after="0" w:line="240" w:lineRule="auto"/>
              <w:textAlignment w:val="baseline"/>
              <w:rPr>
                <w:rFonts w:cstheme="minorHAnsi"/>
              </w:rPr>
            </w:pPr>
            <w:r w:rsidRPr="00C9626E">
              <w:rPr>
                <w:rFonts w:cstheme="minorHAnsi"/>
              </w:rPr>
              <w:t>System</w:t>
            </w:r>
          </w:p>
        </w:tc>
        <w:tc>
          <w:tcPr>
            <w:tcW w:w="7365" w:type="dxa"/>
            <w:shd w:val="clear" w:color="auto" w:fill="auto"/>
            <w:hideMark/>
          </w:tcPr>
          <w:p w14:paraId="4ED04B4F" w14:textId="77777777" w:rsidR="007C7381" w:rsidRPr="00ED2877" w:rsidRDefault="007C7381" w:rsidP="00945D52">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Pr>
                <w:rFonts w:cstheme="minorHAnsi"/>
              </w:rPr>
              <w:t>700MHz</w:t>
            </w:r>
          </w:p>
          <w:p w14:paraId="27E5E37A" w14:textId="77777777" w:rsidR="007C7381" w:rsidRDefault="007C7381" w:rsidP="00945D52">
            <w:pPr>
              <w:numPr>
                <w:ilvl w:val="0"/>
                <w:numId w:val="49"/>
              </w:numPr>
              <w:spacing w:after="0" w:line="240" w:lineRule="auto"/>
              <w:contextualSpacing/>
              <w:textAlignment w:val="baseline"/>
              <w:rPr>
                <w:rFonts w:cstheme="minorHAnsi"/>
              </w:rPr>
            </w:pPr>
            <w:r>
              <w:rPr>
                <w:rFonts w:cstheme="minorHAnsi"/>
              </w:rPr>
              <w:t>15</w:t>
            </w:r>
            <w:r w:rsidRPr="00C9626E">
              <w:rPr>
                <w:rFonts w:cstheme="minorHAnsi"/>
              </w:rPr>
              <w:t xml:space="preserve"> kHz SCS</w:t>
            </w:r>
          </w:p>
          <w:p w14:paraId="395487A0" w14:textId="77777777" w:rsidR="007C7381" w:rsidRDefault="007C7381" w:rsidP="00945D52">
            <w:pPr>
              <w:numPr>
                <w:ilvl w:val="0"/>
                <w:numId w:val="49"/>
              </w:numPr>
              <w:spacing w:after="0" w:line="240" w:lineRule="auto"/>
              <w:contextualSpacing/>
              <w:textAlignment w:val="baseline"/>
              <w:rPr>
                <w:rFonts w:cstheme="minorHAnsi"/>
              </w:rPr>
            </w:pPr>
            <w:r>
              <w:rPr>
                <w:rFonts w:cstheme="minorHAnsi" w:hint="eastAsia"/>
              </w:rPr>
              <w:t>FDD</w:t>
            </w:r>
          </w:p>
          <w:p w14:paraId="7AE3E9D3" w14:textId="77777777" w:rsidR="007C7381" w:rsidRPr="00A32CB5" w:rsidRDefault="007C7381" w:rsidP="00945D52">
            <w:pPr>
              <w:numPr>
                <w:ilvl w:val="0"/>
                <w:numId w:val="49"/>
              </w:numPr>
              <w:spacing w:after="0" w:line="240" w:lineRule="auto"/>
              <w:contextualSpacing/>
              <w:textAlignment w:val="baseline"/>
              <w:rPr>
                <w:rFonts w:cstheme="minorHAnsi"/>
              </w:rPr>
            </w:pPr>
            <w:r>
              <w:rPr>
                <w:rFonts w:cstheme="minorHAnsi"/>
              </w:rPr>
              <w:t>106 PRBs BWP size</w:t>
            </w:r>
          </w:p>
        </w:tc>
      </w:tr>
      <w:tr w:rsidR="007C7381" w:rsidRPr="00C9626E" w14:paraId="54D31DBF" w14:textId="77777777" w:rsidTr="00F77F9F">
        <w:trPr>
          <w:jc w:val="center"/>
        </w:trPr>
        <w:tc>
          <w:tcPr>
            <w:tcW w:w="1975" w:type="dxa"/>
            <w:shd w:val="clear" w:color="auto" w:fill="auto"/>
          </w:tcPr>
          <w:p w14:paraId="3185F208" w14:textId="77777777" w:rsidR="007C7381" w:rsidRPr="00C9626E" w:rsidRDefault="007C7381">
            <w:pPr>
              <w:spacing w:after="0" w:line="240" w:lineRule="auto"/>
              <w:textAlignment w:val="baseline"/>
              <w:rPr>
                <w:rFonts w:cstheme="minorHAnsi"/>
              </w:rPr>
            </w:pPr>
            <w:r>
              <w:rPr>
                <w:rFonts w:cstheme="minorHAnsi"/>
              </w:rPr>
              <w:t>UE speed</w:t>
            </w:r>
          </w:p>
        </w:tc>
        <w:tc>
          <w:tcPr>
            <w:tcW w:w="7365" w:type="dxa"/>
            <w:shd w:val="clear" w:color="auto" w:fill="auto"/>
          </w:tcPr>
          <w:p w14:paraId="7AA2DBB1" w14:textId="4517DB9A" w:rsidR="007C7381" w:rsidRPr="00ED2877" w:rsidRDefault="007C7381" w:rsidP="00945D52">
            <w:pPr>
              <w:numPr>
                <w:ilvl w:val="0"/>
                <w:numId w:val="49"/>
              </w:numPr>
              <w:spacing w:after="0" w:line="240" w:lineRule="auto"/>
              <w:contextualSpacing/>
              <w:textAlignment w:val="baseline"/>
              <w:rPr>
                <w:rFonts w:cstheme="minorHAnsi"/>
              </w:rPr>
            </w:pPr>
            <w:r>
              <w:rPr>
                <w:rFonts w:cstheme="minorHAnsi"/>
              </w:rPr>
              <w:t>3 km/h</w:t>
            </w:r>
            <w:r w:rsidR="00227156">
              <w:rPr>
                <w:rFonts w:cstheme="minorHAnsi"/>
              </w:rPr>
              <w:t xml:space="preserve"> or 120 km/h</w:t>
            </w:r>
          </w:p>
        </w:tc>
      </w:tr>
      <w:tr w:rsidR="007C7381" w:rsidRPr="00C9626E" w14:paraId="69D13081" w14:textId="77777777" w:rsidTr="009C3A3B">
        <w:trPr>
          <w:jc w:val="center"/>
        </w:trPr>
        <w:tc>
          <w:tcPr>
            <w:tcW w:w="1975" w:type="dxa"/>
            <w:shd w:val="clear" w:color="auto" w:fill="auto"/>
          </w:tcPr>
          <w:p w14:paraId="4228F962" w14:textId="77777777" w:rsidR="007C7381" w:rsidRDefault="007C7381">
            <w:pPr>
              <w:spacing w:after="0" w:line="240" w:lineRule="auto"/>
              <w:textAlignment w:val="baseline"/>
              <w:rPr>
                <w:rFonts w:cstheme="minorHAnsi"/>
              </w:rPr>
            </w:pPr>
            <w:r>
              <w:rPr>
                <w:rFonts w:cstheme="minorHAnsi"/>
              </w:rPr>
              <w:t>Payload / tx scheme</w:t>
            </w:r>
          </w:p>
        </w:tc>
        <w:tc>
          <w:tcPr>
            <w:tcW w:w="7365" w:type="dxa"/>
            <w:shd w:val="clear" w:color="auto" w:fill="auto"/>
          </w:tcPr>
          <w:p w14:paraId="38F40C01" w14:textId="77777777" w:rsidR="007C7381" w:rsidRDefault="007C7381" w:rsidP="00945D52">
            <w:pPr>
              <w:numPr>
                <w:ilvl w:val="0"/>
                <w:numId w:val="49"/>
              </w:numPr>
              <w:spacing w:after="0" w:line="240" w:lineRule="auto"/>
              <w:contextualSpacing/>
              <w:textAlignment w:val="baseline"/>
              <w:rPr>
                <w:rFonts w:cstheme="minorHAnsi"/>
              </w:rPr>
            </w:pPr>
            <w:r>
              <w:rPr>
                <w:rFonts w:cstheme="minorHAnsi"/>
              </w:rPr>
              <w:t>MCS 4, 4</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497C662D" w14:textId="75D810CA" w:rsidR="007C7381" w:rsidRDefault="007C7381" w:rsidP="007C7381">
            <w:pPr>
              <w:numPr>
                <w:ilvl w:val="0"/>
                <w:numId w:val="49"/>
              </w:numPr>
              <w:spacing w:after="0" w:line="240" w:lineRule="auto"/>
              <w:contextualSpacing/>
              <w:textAlignment w:val="baseline"/>
              <w:rPr>
                <w:rFonts w:cstheme="minorHAnsi"/>
              </w:rPr>
            </w:pPr>
            <w:r>
              <w:rPr>
                <w:rFonts w:cstheme="minorHAnsi"/>
              </w:rPr>
              <w:t>2 DMRS symbols per slot</w:t>
            </w:r>
            <w:r w:rsidR="006020CF">
              <w:rPr>
                <w:rFonts w:cstheme="minorHAnsi"/>
              </w:rPr>
              <w:t>, except</w:t>
            </w:r>
            <w:r w:rsidR="0010132E">
              <w:rPr>
                <w:rFonts w:cstheme="minorHAnsi"/>
              </w:rPr>
              <w:t xml:space="preserve"> where 4 DMRS are explicitly indicated</w:t>
            </w:r>
            <w:r w:rsidR="006020CF">
              <w:rPr>
                <w:rFonts w:cstheme="minorHAnsi"/>
              </w:rPr>
              <w:t xml:space="preserve"> in </w:t>
            </w:r>
            <w:r w:rsidRPr="00D5008B">
              <w:rPr>
                <w:rFonts w:cstheme="minorHAnsi"/>
              </w:rPr>
              <w:t>Section</w:t>
            </w:r>
            <w:r w:rsidR="00D5008B">
              <w:rPr>
                <w:rFonts w:cstheme="minorHAnsi"/>
              </w:rPr>
              <w:t> </w:t>
            </w:r>
            <w:r w:rsidR="00D5008B" w:rsidRPr="00F77F9F">
              <w:rPr>
                <w:rFonts w:cstheme="minorHAnsi"/>
              </w:rPr>
              <w:fldChar w:fldCharType="begin"/>
            </w:r>
            <w:r w:rsidR="00D5008B" w:rsidRPr="00F77F9F">
              <w:rPr>
                <w:rFonts w:cstheme="minorHAnsi"/>
              </w:rPr>
              <w:instrText xml:space="preserve"> REF _Ref68169135 \r \h </w:instrText>
            </w:r>
            <w:r w:rsidR="00D5008B">
              <w:rPr>
                <w:rFonts w:cstheme="minorHAnsi"/>
              </w:rPr>
              <w:instrText xml:space="preserve"> \* MERGEFORMAT </w:instrText>
            </w:r>
            <w:r w:rsidR="00D5008B" w:rsidRPr="00F77F9F">
              <w:rPr>
                <w:rFonts w:cstheme="minorHAnsi"/>
              </w:rPr>
            </w:r>
            <w:r w:rsidR="00D5008B" w:rsidRPr="00F77F9F">
              <w:rPr>
                <w:rFonts w:cstheme="minorHAnsi"/>
              </w:rPr>
              <w:fldChar w:fldCharType="separate"/>
            </w:r>
            <w:r w:rsidR="009C3A3B">
              <w:rPr>
                <w:rFonts w:cstheme="minorHAnsi"/>
              </w:rPr>
              <w:t>2.3.2</w:t>
            </w:r>
            <w:r w:rsidR="00D5008B" w:rsidRPr="00F77F9F">
              <w:rPr>
                <w:rFonts w:cstheme="minorHAnsi"/>
              </w:rPr>
              <w:fldChar w:fldCharType="end"/>
            </w:r>
          </w:p>
          <w:p w14:paraId="6DE644BE" w14:textId="7998D686" w:rsidR="006020CF" w:rsidRDefault="007C7381" w:rsidP="00945D52">
            <w:pPr>
              <w:numPr>
                <w:ilvl w:val="0"/>
                <w:numId w:val="49"/>
              </w:numPr>
              <w:spacing w:after="0" w:line="240" w:lineRule="auto"/>
              <w:contextualSpacing/>
              <w:textAlignment w:val="baseline"/>
              <w:rPr>
                <w:rFonts w:cstheme="minorHAnsi"/>
              </w:rPr>
            </w:pPr>
            <w:r>
              <w:rPr>
                <w:rFonts w:cstheme="minorHAnsi"/>
              </w:rPr>
              <w:t>8 repetitions</w:t>
            </w:r>
            <w:r w:rsidR="008701FD">
              <w:rPr>
                <w:rFonts w:cstheme="minorHAnsi"/>
              </w:rPr>
              <w:t xml:space="preserve"> (in </w:t>
            </w:r>
            <w:r w:rsidR="003C32A6">
              <w:rPr>
                <w:rFonts w:cstheme="minorHAnsi"/>
              </w:rPr>
              <w:t>contiguous</w:t>
            </w:r>
            <w:r w:rsidR="008701FD">
              <w:rPr>
                <w:rFonts w:cstheme="minorHAnsi"/>
              </w:rPr>
              <w:t xml:space="preserve"> slots)</w:t>
            </w:r>
            <w:r>
              <w:rPr>
                <w:rFonts w:cstheme="minorHAnsi"/>
              </w:rPr>
              <w:t>, no re-transmissions</w:t>
            </w:r>
          </w:p>
          <w:p w14:paraId="33589ECF" w14:textId="4AF65350" w:rsidR="007C7381" w:rsidRDefault="006020CF" w:rsidP="00945D52">
            <w:pPr>
              <w:numPr>
                <w:ilvl w:val="0"/>
                <w:numId w:val="49"/>
              </w:numPr>
              <w:spacing w:after="0" w:line="240" w:lineRule="auto"/>
              <w:contextualSpacing/>
              <w:textAlignment w:val="baseline"/>
              <w:rPr>
                <w:rFonts w:cstheme="minorHAnsi"/>
              </w:rPr>
            </w:pPr>
            <w:r>
              <w:rPr>
                <w:rFonts w:cstheme="minorHAnsi"/>
              </w:rPr>
              <w:t>N</w:t>
            </w:r>
            <w:r w:rsidR="007C7381">
              <w:rPr>
                <w:rFonts w:cstheme="minorHAnsi"/>
              </w:rPr>
              <w:t>o FH</w:t>
            </w:r>
            <w:r>
              <w:rPr>
                <w:rFonts w:cstheme="minorHAnsi"/>
              </w:rPr>
              <w:t xml:space="preserve">, except in </w:t>
            </w:r>
            <w:r w:rsidR="00E24B5D">
              <w:rPr>
                <w:rFonts w:cstheme="minorHAnsi"/>
              </w:rPr>
              <w:t>Section</w:t>
            </w:r>
            <w:r w:rsidR="00D5008B">
              <w:rPr>
                <w:rFonts w:cstheme="minorHAnsi"/>
              </w:rPr>
              <w:t> </w:t>
            </w:r>
            <w:r w:rsidR="00D5008B">
              <w:rPr>
                <w:rFonts w:cstheme="minorHAnsi"/>
              </w:rPr>
              <w:fldChar w:fldCharType="begin"/>
            </w:r>
            <w:r w:rsidR="00D5008B">
              <w:rPr>
                <w:rFonts w:cstheme="minorHAnsi"/>
              </w:rPr>
              <w:instrText xml:space="preserve"> REF _Ref68169350 \r \h </w:instrText>
            </w:r>
            <w:r w:rsidR="00D5008B">
              <w:rPr>
                <w:rFonts w:cstheme="minorHAnsi"/>
              </w:rPr>
            </w:r>
            <w:r w:rsidR="00D5008B">
              <w:rPr>
                <w:rFonts w:cstheme="minorHAnsi"/>
              </w:rPr>
              <w:fldChar w:fldCharType="separate"/>
            </w:r>
            <w:r w:rsidR="009C3A3B">
              <w:rPr>
                <w:rFonts w:cstheme="minorHAnsi"/>
              </w:rPr>
              <w:t>2.3.5</w:t>
            </w:r>
            <w:r w:rsidR="00D5008B">
              <w:rPr>
                <w:rFonts w:cstheme="minorHAnsi"/>
              </w:rPr>
              <w:fldChar w:fldCharType="end"/>
            </w:r>
            <w:r>
              <w:rPr>
                <w:rFonts w:cstheme="minorHAnsi"/>
              </w:rPr>
              <w:t xml:space="preserve"> where hopping over 2 frequencies is used</w:t>
            </w:r>
          </w:p>
        </w:tc>
      </w:tr>
      <w:tr w:rsidR="007C7381" w:rsidRPr="00C9626E" w14:paraId="3CC38D3D" w14:textId="77777777" w:rsidTr="00F77F9F">
        <w:trPr>
          <w:jc w:val="center"/>
        </w:trPr>
        <w:tc>
          <w:tcPr>
            <w:tcW w:w="1975" w:type="dxa"/>
            <w:shd w:val="clear" w:color="auto" w:fill="auto"/>
            <w:hideMark/>
          </w:tcPr>
          <w:p w14:paraId="193EC5BE" w14:textId="77777777" w:rsidR="007C7381" w:rsidRPr="00C9626E" w:rsidRDefault="007C7381">
            <w:pPr>
              <w:spacing w:after="0" w:line="240" w:lineRule="auto"/>
              <w:textAlignment w:val="baseline"/>
              <w:rPr>
                <w:rFonts w:cstheme="minorHAnsi"/>
              </w:rPr>
            </w:pPr>
            <w:r w:rsidRPr="00C9626E">
              <w:rPr>
                <w:rFonts w:cstheme="minorHAnsi"/>
              </w:rPr>
              <w:t>Channel</w:t>
            </w:r>
          </w:p>
        </w:tc>
        <w:tc>
          <w:tcPr>
            <w:tcW w:w="7365" w:type="dxa"/>
            <w:shd w:val="clear" w:color="auto" w:fill="auto"/>
            <w:hideMark/>
          </w:tcPr>
          <w:p w14:paraId="1834CDB0" w14:textId="77777777" w:rsidR="007C7381" w:rsidRPr="00ED2877" w:rsidRDefault="007C7381" w:rsidP="00945D52">
            <w:pPr>
              <w:numPr>
                <w:ilvl w:val="0"/>
                <w:numId w:val="49"/>
              </w:numPr>
              <w:spacing w:after="0" w:line="240" w:lineRule="auto"/>
              <w:contextualSpacing/>
              <w:textAlignment w:val="baseline"/>
              <w:rPr>
                <w:rFonts w:cstheme="minorHAnsi"/>
              </w:rPr>
            </w:pPr>
            <w:r w:rsidRPr="00ED2877">
              <w:rPr>
                <w:rFonts w:cstheme="minorHAnsi"/>
              </w:rPr>
              <w:t>TDL-C (NLoS)</w:t>
            </w:r>
            <w:r>
              <w:rPr>
                <w:rFonts w:cstheme="minorHAnsi"/>
              </w:rPr>
              <w:t>, 30 ns or 300 ns delay spread, medium correlation</w:t>
            </w:r>
          </w:p>
        </w:tc>
      </w:tr>
      <w:tr w:rsidR="00CC54BB" w:rsidRPr="00C9626E" w14:paraId="5DA52581" w14:textId="77777777" w:rsidTr="00970896">
        <w:trPr>
          <w:jc w:val="center"/>
        </w:trPr>
        <w:tc>
          <w:tcPr>
            <w:tcW w:w="1975" w:type="dxa"/>
            <w:shd w:val="clear" w:color="auto" w:fill="auto"/>
            <w:hideMark/>
          </w:tcPr>
          <w:p w14:paraId="174786C0" w14:textId="77777777" w:rsidR="00CC54BB" w:rsidRPr="00C9626E" w:rsidRDefault="00CC54BB" w:rsidP="00970896">
            <w:pPr>
              <w:spacing w:after="0" w:line="240" w:lineRule="auto"/>
              <w:textAlignment w:val="baseline"/>
              <w:rPr>
                <w:rFonts w:cstheme="minorHAnsi"/>
              </w:rPr>
            </w:pPr>
            <w:r>
              <w:rPr>
                <w:rFonts w:cstheme="minorHAnsi"/>
              </w:rPr>
              <w:t>Impairments</w:t>
            </w:r>
          </w:p>
        </w:tc>
        <w:tc>
          <w:tcPr>
            <w:tcW w:w="7365" w:type="dxa"/>
            <w:shd w:val="clear" w:color="auto" w:fill="auto"/>
            <w:hideMark/>
          </w:tcPr>
          <w:p w14:paraId="2E094293" w14:textId="36065594" w:rsidR="00CC54BB" w:rsidRDefault="00CC54BB" w:rsidP="00970896">
            <w:pPr>
              <w:numPr>
                <w:ilvl w:val="0"/>
                <w:numId w:val="49"/>
              </w:numPr>
              <w:spacing w:after="0" w:line="240" w:lineRule="auto"/>
              <w:contextualSpacing/>
              <w:textAlignment w:val="baseline"/>
              <w:rPr>
                <w:rFonts w:cstheme="minorHAnsi"/>
              </w:rPr>
            </w:pPr>
            <w:r>
              <w:rPr>
                <w:rFonts w:cstheme="minorHAnsi"/>
              </w:rPr>
              <w:t>0.10 ppm CFO (70 Hz)</w:t>
            </w:r>
          </w:p>
          <w:p w14:paraId="13F9E9C1" w14:textId="77777777" w:rsidR="00CC54BB" w:rsidRPr="00F06536" w:rsidRDefault="00D5008B" w:rsidP="00970896">
            <w:pPr>
              <w:numPr>
                <w:ilvl w:val="0"/>
                <w:numId w:val="49"/>
              </w:numPr>
              <w:spacing w:after="0" w:line="240" w:lineRule="auto"/>
              <w:contextualSpacing/>
              <w:textAlignment w:val="baseline"/>
              <w:rPr>
                <w:rFonts w:cstheme="minorHAnsi"/>
                <w:b/>
                <w:bCs/>
              </w:rPr>
            </w:pPr>
            <w:r>
              <w:rPr>
                <w:rFonts w:cstheme="minorHAnsi"/>
              </w:rPr>
              <w:t>Phase offsets between slots as/if indicated in respective section</w:t>
            </w:r>
          </w:p>
          <w:p w14:paraId="344BDE8A" w14:textId="7589512D" w:rsidR="00CC54BB" w:rsidRPr="00F77F9F" w:rsidRDefault="00842D24" w:rsidP="00970896">
            <w:pPr>
              <w:numPr>
                <w:ilvl w:val="0"/>
                <w:numId w:val="49"/>
              </w:numPr>
              <w:spacing w:after="0" w:line="240" w:lineRule="auto"/>
              <w:contextualSpacing/>
              <w:textAlignment w:val="baseline"/>
              <w:rPr>
                <w:rFonts w:cstheme="minorHAnsi"/>
                <w:b/>
                <w:bCs/>
              </w:rPr>
            </w:pPr>
            <w:r>
              <w:rPr>
                <w:rFonts w:cstheme="minorHAnsi"/>
              </w:rPr>
              <w:t>No time offset errors between slots</w:t>
            </w:r>
          </w:p>
        </w:tc>
      </w:tr>
      <w:tr w:rsidR="007C7381" w:rsidRPr="00C9626E" w14:paraId="23573BE7" w14:textId="77777777" w:rsidTr="00F77F9F">
        <w:trPr>
          <w:jc w:val="center"/>
        </w:trPr>
        <w:tc>
          <w:tcPr>
            <w:tcW w:w="1975" w:type="dxa"/>
            <w:shd w:val="clear" w:color="auto" w:fill="auto"/>
            <w:hideMark/>
          </w:tcPr>
          <w:p w14:paraId="350E2EC2" w14:textId="77777777" w:rsidR="007C7381" w:rsidRPr="00C9626E" w:rsidRDefault="007C7381">
            <w:pPr>
              <w:spacing w:after="0" w:line="240" w:lineRule="auto"/>
              <w:textAlignment w:val="baseline"/>
              <w:rPr>
                <w:rFonts w:cstheme="minorHAnsi"/>
              </w:rPr>
            </w:pPr>
            <w:r w:rsidRPr="00C9626E">
              <w:rPr>
                <w:rFonts w:cstheme="minorHAnsi"/>
              </w:rPr>
              <w:t>Antennas</w:t>
            </w:r>
          </w:p>
        </w:tc>
        <w:tc>
          <w:tcPr>
            <w:tcW w:w="7365" w:type="dxa"/>
            <w:shd w:val="clear" w:color="auto" w:fill="auto"/>
            <w:hideMark/>
          </w:tcPr>
          <w:p w14:paraId="7C249AE5" w14:textId="77777777" w:rsidR="007C7381" w:rsidRPr="00C9626E" w:rsidRDefault="007C7381" w:rsidP="00945D52">
            <w:pPr>
              <w:numPr>
                <w:ilvl w:val="0"/>
                <w:numId w:val="49"/>
              </w:numPr>
              <w:spacing w:after="0" w:line="240" w:lineRule="auto"/>
              <w:contextualSpacing/>
              <w:textAlignment w:val="baseline"/>
              <w:rPr>
                <w:rFonts w:cstheme="minorHAnsi"/>
              </w:rPr>
            </w:pPr>
            <w:r w:rsidRPr="00C9626E">
              <w:rPr>
                <w:rFonts w:cstheme="minorHAnsi"/>
              </w:rPr>
              <w:t>1T</w:t>
            </w:r>
            <w:r>
              <w:rPr>
                <w:rFonts w:cstheme="minorHAnsi"/>
              </w:rPr>
              <w:t>2</w:t>
            </w:r>
            <w:r w:rsidRPr="00C9626E">
              <w:rPr>
                <w:rFonts w:cstheme="minorHAnsi"/>
              </w:rPr>
              <w:t>R</w:t>
            </w:r>
          </w:p>
        </w:tc>
      </w:tr>
      <w:tr w:rsidR="007C7381" w:rsidRPr="00C9626E" w14:paraId="203E8A30" w14:textId="77777777" w:rsidTr="00F77F9F">
        <w:trPr>
          <w:jc w:val="center"/>
        </w:trPr>
        <w:tc>
          <w:tcPr>
            <w:tcW w:w="1975" w:type="dxa"/>
            <w:shd w:val="clear" w:color="auto" w:fill="auto"/>
          </w:tcPr>
          <w:p w14:paraId="64A1D85E" w14:textId="77777777" w:rsidR="007C7381" w:rsidRPr="00C9626E" w:rsidRDefault="007C7381">
            <w:pPr>
              <w:spacing w:after="0" w:line="240" w:lineRule="auto"/>
              <w:textAlignment w:val="baseline"/>
              <w:rPr>
                <w:rFonts w:cstheme="minorHAnsi"/>
              </w:rPr>
            </w:pPr>
            <w:r>
              <w:rPr>
                <w:rFonts w:cstheme="minorHAnsi"/>
              </w:rPr>
              <w:t>Receiver</w:t>
            </w:r>
          </w:p>
        </w:tc>
        <w:tc>
          <w:tcPr>
            <w:tcW w:w="7365" w:type="dxa"/>
            <w:shd w:val="clear" w:color="auto" w:fill="auto"/>
          </w:tcPr>
          <w:p w14:paraId="2FF68AFB" w14:textId="44C4AEBA" w:rsidR="007C7381" w:rsidRPr="00C9626E" w:rsidRDefault="009D156E" w:rsidP="00945D52">
            <w:pPr>
              <w:numPr>
                <w:ilvl w:val="0"/>
                <w:numId w:val="49"/>
              </w:numPr>
              <w:spacing w:after="0" w:line="240" w:lineRule="auto"/>
              <w:contextualSpacing/>
              <w:textAlignment w:val="baseline"/>
              <w:rPr>
                <w:rFonts w:cstheme="minorHAnsi"/>
              </w:rPr>
            </w:pPr>
            <w:r>
              <w:rPr>
                <w:rFonts w:cstheme="minorHAnsi"/>
              </w:rPr>
              <w:t>P</w:t>
            </w:r>
            <w:r w:rsidR="007C7381">
              <w:rPr>
                <w:rFonts w:cstheme="minorHAnsi"/>
              </w:rPr>
              <w:t xml:space="preserve">ractical </w:t>
            </w:r>
            <w:r>
              <w:rPr>
                <w:rFonts w:cstheme="minorHAnsi"/>
              </w:rPr>
              <w:t>(</w:t>
            </w:r>
            <w:r w:rsidR="00D5008B">
              <w:rPr>
                <w:rFonts w:cstheme="minorHAnsi"/>
              </w:rPr>
              <w:t>delay spread, CFO, etc not known to receiver</w:t>
            </w:r>
            <w:r>
              <w:rPr>
                <w:rFonts w:cstheme="minorHAnsi"/>
              </w:rPr>
              <w:t>)</w:t>
            </w:r>
          </w:p>
        </w:tc>
      </w:tr>
    </w:tbl>
    <w:p w14:paraId="4E13821C" w14:textId="77777777" w:rsidR="00407CD8" w:rsidRPr="004D51DF" w:rsidRDefault="00407CD8">
      <w:pPr>
        <w:pStyle w:val="Reference"/>
        <w:numPr>
          <w:ilvl w:val="0"/>
          <w:numId w:val="0"/>
        </w:numPr>
        <w:spacing w:after="120"/>
        <w:jc w:val="both"/>
      </w:pPr>
    </w:p>
    <w:sectPr w:rsidR="00407CD8"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B0007" w14:textId="77777777" w:rsidR="00507942" w:rsidRDefault="00507942">
      <w:r>
        <w:separator/>
      </w:r>
    </w:p>
  </w:endnote>
  <w:endnote w:type="continuationSeparator" w:id="0">
    <w:p w14:paraId="2C263FE7" w14:textId="77777777" w:rsidR="00507942" w:rsidRDefault="00507942">
      <w:r>
        <w:continuationSeparator/>
      </w:r>
    </w:p>
  </w:endnote>
  <w:endnote w:type="continuationNotice" w:id="1">
    <w:p w14:paraId="6B103F03" w14:textId="77777777" w:rsidR="00507942" w:rsidRDefault="005079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4A98A" w14:textId="77777777" w:rsidR="00507942" w:rsidRDefault="00507942">
      <w:r>
        <w:separator/>
      </w:r>
    </w:p>
  </w:footnote>
  <w:footnote w:type="continuationSeparator" w:id="0">
    <w:p w14:paraId="571EC84A" w14:textId="77777777" w:rsidR="00507942" w:rsidRDefault="00507942">
      <w:r>
        <w:continuationSeparator/>
      </w:r>
    </w:p>
  </w:footnote>
  <w:footnote w:type="continuationNotice" w:id="1">
    <w:p w14:paraId="5959425C" w14:textId="77777777" w:rsidR="00507942" w:rsidRDefault="005079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27AB0"/>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1668F10A"/>
    <w:lvl w:ilvl="0" w:tplc="7E40EADE">
      <w:start w:val="1"/>
      <w:numFmt w:val="decimal"/>
      <w:lvlText w:val="%1."/>
      <w:lvlJc w:val="left"/>
      <w:pPr>
        <w:tabs>
          <w:tab w:val="num" w:pos="1209"/>
        </w:tabs>
        <w:ind w:left="1209" w:hanging="360"/>
      </w:pPr>
    </w:lvl>
    <w:lvl w:ilvl="1" w:tplc="CD1054B6">
      <w:numFmt w:val="decimal"/>
      <w:lvlText w:val=""/>
      <w:lvlJc w:val="left"/>
    </w:lvl>
    <w:lvl w:ilvl="2" w:tplc="359E7F50">
      <w:numFmt w:val="decimal"/>
      <w:lvlText w:val=""/>
      <w:lvlJc w:val="left"/>
    </w:lvl>
    <w:lvl w:ilvl="3" w:tplc="B75A9D90">
      <w:numFmt w:val="decimal"/>
      <w:lvlText w:val=""/>
      <w:lvlJc w:val="left"/>
    </w:lvl>
    <w:lvl w:ilvl="4" w:tplc="3A5A0E4E">
      <w:numFmt w:val="decimal"/>
      <w:lvlText w:val=""/>
      <w:lvlJc w:val="left"/>
    </w:lvl>
    <w:lvl w:ilvl="5" w:tplc="2BFE3DD6">
      <w:numFmt w:val="decimal"/>
      <w:lvlText w:val=""/>
      <w:lvlJc w:val="left"/>
    </w:lvl>
    <w:lvl w:ilvl="6" w:tplc="9FF88B5A">
      <w:numFmt w:val="decimal"/>
      <w:lvlText w:val=""/>
      <w:lvlJc w:val="left"/>
    </w:lvl>
    <w:lvl w:ilvl="7" w:tplc="79FC3CDA">
      <w:numFmt w:val="decimal"/>
      <w:lvlText w:val=""/>
      <w:lvlJc w:val="left"/>
    </w:lvl>
    <w:lvl w:ilvl="8" w:tplc="C2EA40B8">
      <w:numFmt w:val="decimal"/>
      <w:lvlText w:val=""/>
      <w:lvlJc w:val="left"/>
    </w:lvl>
  </w:abstractNum>
  <w:abstractNum w:abstractNumId="2" w15:restartNumberingAfterBreak="0">
    <w:nsid w:val="FFFFFF7E"/>
    <w:multiLevelType w:val="hybridMultilevel"/>
    <w:tmpl w:val="1ED68176"/>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4A4B8D"/>
    <w:multiLevelType w:val="hybridMultilevel"/>
    <w:tmpl w:val="4ACCFE52"/>
    <w:lvl w:ilvl="0" w:tplc="2DCE7E04">
      <w:start w:val="1"/>
      <w:numFmt w:val="decimal"/>
      <w:lvlText w:val="%1."/>
      <w:lvlJc w:val="left"/>
      <w:pPr>
        <w:ind w:left="720" w:hanging="360"/>
      </w:pPr>
      <w:rPr>
        <w:rFonts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682080"/>
    <w:multiLevelType w:val="hybridMultilevel"/>
    <w:tmpl w:val="8AF2D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4A4735"/>
    <w:multiLevelType w:val="hybridMultilevel"/>
    <w:tmpl w:val="E4201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28"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D63CB1"/>
    <w:multiLevelType w:val="hybridMultilevel"/>
    <w:tmpl w:val="240AF1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9D542E2"/>
    <w:multiLevelType w:val="hybridMultilevel"/>
    <w:tmpl w:val="EB08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5B1BA9"/>
    <w:multiLevelType w:val="hybridMultilevel"/>
    <w:tmpl w:val="3FB0A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C466E35"/>
    <w:multiLevelType w:val="hybridMultilevel"/>
    <w:tmpl w:val="087E04B8"/>
    <w:lvl w:ilvl="0" w:tplc="4DA89EDA">
      <w:start w:val="1"/>
      <w:numFmt w:val="decimal"/>
      <w:lvlText w:val="%1."/>
      <w:lvlJc w:val="left"/>
      <w:pPr>
        <w:ind w:left="720" w:hanging="360"/>
      </w:pPr>
      <w:rPr>
        <w:rFonts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2"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56" w15:restartNumberingAfterBreak="0">
    <w:nsid w:val="619318D7"/>
    <w:multiLevelType w:val="hybridMultilevel"/>
    <w:tmpl w:val="66762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742400"/>
    <w:multiLevelType w:val="hybridMultilevel"/>
    <w:tmpl w:val="03CE4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71A0A66"/>
    <w:multiLevelType w:val="hybridMultilevel"/>
    <w:tmpl w:val="31AAC1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950758B"/>
    <w:multiLevelType w:val="hybridMultilevel"/>
    <w:tmpl w:val="6270F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0AC344E"/>
    <w:multiLevelType w:val="hybridMultilevel"/>
    <w:tmpl w:val="C0064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473329C"/>
    <w:multiLevelType w:val="hybridMultilevel"/>
    <w:tmpl w:val="AF4464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9383D34"/>
    <w:multiLevelType w:val="hybridMultilevel"/>
    <w:tmpl w:val="8AF2D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7"/>
  </w:num>
  <w:num w:numId="3">
    <w:abstractNumId w:val="36"/>
  </w:num>
  <w:num w:numId="4">
    <w:abstractNumId w:val="38"/>
  </w:num>
  <w:num w:numId="5">
    <w:abstractNumId w:val="23"/>
  </w:num>
  <w:num w:numId="6">
    <w:abstractNumId w:val="42"/>
  </w:num>
  <w:num w:numId="7">
    <w:abstractNumId w:val="53"/>
  </w:num>
  <w:num w:numId="8">
    <w:abstractNumId w:val="24"/>
  </w:num>
  <w:num w:numId="9">
    <w:abstractNumId w:val="22"/>
  </w:num>
  <w:num w:numId="10">
    <w:abstractNumId w:val="2"/>
  </w:num>
  <w:num w:numId="11">
    <w:abstractNumId w:val="1"/>
  </w:num>
  <w:num w:numId="12">
    <w:abstractNumId w:val="0"/>
  </w:num>
  <w:num w:numId="13">
    <w:abstractNumId w:val="50"/>
  </w:num>
  <w:num w:numId="14">
    <w:abstractNumId w:val="31"/>
  </w:num>
  <w:num w:numId="15">
    <w:abstractNumId w:val="35"/>
  </w:num>
  <w:num w:numId="16">
    <w:abstractNumId w:val="66"/>
  </w:num>
  <w:num w:numId="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3"/>
  </w:num>
  <w:num w:numId="19">
    <w:abstractNumId w:val="51"/>
  </w:num>
  <w:num w:numId="20">
    <w:abstractNumId w:val="58"/>
  </w:num>
  <w:num w:numId="21">
    <w:abstractNumId w:val="20"/>
  </w:num>
  <w:num w:numId="22">
    <w:abstractNumId w:val="46"/>
  </w:num>
  <w:num w:numId="23">
    <w:abstractNumId w:val="18"/>
  </w:num>
  <w:num w:numId="24">
    <w:abstractNumId w:val="49"/>
  </w:num>
  <w:num w:numId="25">
    <w:abstractNumId w:val="21"/>
  </w:num>
  <w:num w:numId="26">
    <w:abstractNumId w:val="50"/>
  </w:num>
  <w:num w:numId="27">
    <w:abstractNumId w:val="47"/>
  </w:num>
  <w:num w:numId="28">
    <w:abstractNumId w:val="41"/>
  </w:num>
  <w:num w:numId="29">
    <w:abstractNumId w:val="28"/>
  </w:num>
  <w:num w:numId="30">
    <w:abstractNumId w:val="55"/>
  </w:num>
  <w:num w:numId="31">
    <w:abstractNumId w:val="54"/>
  </w:num>
  <w:num w:numId="32">
    <w:abstractNumId w:val="40"/>
  </w:num>
  <w:num w:numId="33">
    <w:abstractNumId w:val="67"/>
  </w:num>
  <w:num w:numId="34">
    <w:abstractNumId w:val="7"/>
  </w:num>
  <w:num w:numId="35">
    <w:abstractNumId w:val="5"/>
  </w:num>
  <w:num w:numId="36">
    <w:abstractNumId w:val="3"/>
  </w:num>
  <w:num w:numId="37">
    <w:abstractNumId w:val="3"/>
  </w:num>
  <w:num w:numId="38">
    <w:abstractNumId w:val="3"/>
  </w:num>
  <w:num w:numId="39">
    <w:abstractNumId w:val="3"/>
  </w:num>
  <w:num w:numId="40">
    <w:abstractNumId w:val="29"/>
  </w:num>
  <w:num w:numId="41">
    <w:abstractNumId w:val="62"/>
  </w:num>
  <w:num w:numId="42">
    <w:abstractNumId w:val="5"/>
  </w:num>
  <w:num w:numId="43">
    <w:abstractNumId w:val="56"/>
  </w:num>
  <w:num w:numId="44">
    <w:abstractNumId w:val="63"/>
  </w:num>
  <w:num w:numId="45">
    <w:abstractNumId w:val="9"/>
  </w:num>
  <w:num w:numId="46">
    <w:abstractNumId w:val="52"/>
  </w:num>
  <w:num w:numId="47">
    <w:abstractNumId w:val="69"/>
  </w:num>
  <w:num w:numId="48">
    <w:abstractNumId w:val="64"/>
  </w:num>
  <w:num w:numId="49">
    <w:abstractNumId w:val="4"/>
  </w:num>
  <w:num w:numId="50">
    <w:abstractNumId w:val="27"/>
  </w:num>
  <w:num w:numId="51">
    <w:abstractNumId w:val="60"/>
  </w:num>
  <w:num w:numId="52">
    <w:abstractNumId w:val="10"/>
  </w:num>
  <w:num w:numId="53">
    <w:abstractNumId w:val="8"/>
  </w:num>
  <w:num w:numId="54">
    <w:abstractNumId w:val="64"/>
  </w:num>
  <w:num w:numId="55">
    <w:abstractNumId w:val="71"/>
  </w:num>
  <w:num w:numId="56">
    <w:abstractNumId w:val="17"/>
  </w:num>
  <w:num w:numId="57">
    <w:abstractNumId w:val="37"/>
  </w:num>
  <w:num w:numId="58">
    <w:abstractNumId w:val="19"/>
  </w:num>
  <w:num w:numId="59">
    <w:abstractNumId w:val="25"/>
  </w:num>
  <w:num w:numId="60">
    <w:abstractNumId w:val="16"/>
  </w:num>
  <w:num w:numId="61">
    <w:abstractNumId w:val="61"/>
  </w:num>
  <w:num w:numId="62">
    <w:abstractNumId w:val="6"/>
  </w:num>
  <w:num w:numId="63">
    <w:abstractNumId w:val="59"/>
  </w:num>
  <w:num w:numId="64">
    <w:abstractNumId w:val="70"/>
  </w:num>
  <w:num w:numId="65">
    <w:abstractNumId w:val="11"/>
  </w:num>
  <w:num w:numId="66">
    <w:abstractNumId w:val="32"/>
  </w:num>
  <w:num w:numId="67">
    <w:abstractNumId w:val="33"/>
  </w:num>
  <w:num w:numId="68">
    <w:abstractNumId w:val="44"/>
  </w:num>
  <w:num w:numId="69">
    <w:abstractNumId w:val="34"/>
  </w:num>
  <w:num w:numId="70">
    <w:abstractNumId w:val="14"/>
  </w:num>
  <w:num w:numId="71">
    <w:abstractNumId w:val="39"/>
  </w:num>
  <w:num w:numId="72">
    <w:abstractNumId w:val="57"/>
  </w:num>
  <w:num w:numId="73">
    <w:abstractNumId w:val="45"/>
  </w:num>
  <w:num w:numId="74">
    <w:abstractNumId w:val="15"/>
  </w:num>
  <w:num w:numId="75">
    <w:abstractNumId w:val="48"/>
  </w:num>
  <w:num w:numId="76">
    <w:abstractNumId w:val="68"/>
  </w:num>
  <w:num w:numId="77">
    <w:abstractNumId w:val="26"/>
  </w:num>
  <w:num w:numId="78">
    <w:abstractNumId w:val="65"/>
  </w:num>
  <w:num w:numId="79">
    <w:abstractNumId w:val="30"/>
  </w:num>
  <w:num w:numId="80">
    <w:abstractNumId w:val="12"/>
  </w:num>
  <w:num w:numId="81">
    <w:abstractNumId w:val="1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2163"/>
    <w:rsid w:val="00002A37"/>
    <w:rsid w:val="00002A45"/>
    <w:rsid w:val="00003F5E"/>
    <w:rsid w:val="00004F4D"/>
    <w:rsid w:val="00005CAB"/>
    <w:rsid w:val="00006446"/>
    <w:rsid w:val="00006896"/>
    <w:rsid w:val="00007326"/>
    <w:rsid w:val="00007CDC"/>
    <w:rsid w:val="00010EA6"/>
    <w:rsid w:val="00011303"/>
    <w:rsid w:val="000113C1"/>
    <w:rsid w:val="00011B28"/>
    <w:rsid w:val="000123B5"/>
    <w:rsid w:val="0001294F"/>
    <w:rsid w:val="00013A11"/>
    <w:rsid w:val="00013E50"/>
    <w:rsid w:val="000145DD"/>
    <w:rsid w:val="00014891"/>
    <w:rsid w:val="0001498C"/>
    <w:rsid w:val="00015D15"/>
    <w:rsid w:val="000161A5"/>
    <w:rsid w:val="00016234"/>
    <w:rsid w:val="00016EA9"/>
    <w:rsid w:val="000171C1"/>
    <w:rsid w:val="00017490"/>
    <w:rsid w:val="00017CA3"/>
    <w:rsid w:val="00021AD7"/>
    <w:rsid w:val="00021D68"/>
    <w:rsid w:val="00022E4F"/>
    <w:rsid w:val="00023088"/>
    <w:rsid w:val="00023D73"/>
    <w:rsid w:val="0002432C"/>
    <w:rsid w:val="00025049"/>
    <w:rsid w:val="0002564D"/>
    <w:rsid w:val="00025A67"/>
    <w:rsid w:val="00025C6A"/>
    <w:rsid w:val="00025ECA"/>
    <w:rsid w:val="000263D3"/>
    <w:rsid w:val="00027C6A"/>
    <w:rsid w:val="000302BE"/>
    <w:rsid w:val="00030656"/>
    <w:rsid w:val="00030B30"/>
    <w:rsid w:val="000310E9"/>
    <w:rsid w:val="000315EF"/>
    <w:rsid w:val="00031E8F"/>
    <w:rsid w:val="00032480"/>
    <w:rsid w:val="000325B8"/>
    <w:rsid w:val="00032BCC"/>
    <w:rsid w:val="0003304B"/>
    <w:rsid w:val="00033358"/>
    <w:rsid w:val="00033C65"/>
    <w:rsid w:val="00034AED"/>
    <w:rsid w:val="00034C15"/>
    <w:rsid w:val="000354D7"/>
    <w:rsid w:val="0003580A"/>
    <w:rsid w:val="00035D4D"/>
    <w:rsid w:val="00036BA1"/>
    <w:rsid w:val="000373EA"/>
    <w:rsid w:val="000374B9"/>
    <w:rsid w:val="000402D2"/>
    <w:rsid w:val="00040E49"/>
    <w:rsid w:val="00040FB5"/>
    <w:rsid w:val="00042009"/>
    <w:rsid w:val="000422E2"/>
    <w:rsid w:val="00042A27"/>
    <w:rsid w:val="00042AE1"/>
    <w:rsid w:val="00042F22"/>
    <w:rsid w:val="00043959"/>
    <w:rsid w:val="000441F4"/>
    <w:rsid w:val="000444EF"/>
    <w:rsid w:val="00044E5A"/>
    <w:rsid w:val="00045D16"/>
    <w:rsid w:val="0004731F"/>
    <w:rsid w:val="00047359"/>
    <w:rsid w:val="0005079B"/>
    <w:rsid w:val="000510D5"/>
    <w:rsid w:val="00051376"/>
    <w:rsid w:val="0005139F"/>
    <w:rsid w:val="00051C11"/>
    <w:rsid w:val="00052A07"/>
    <w:rsid w:val="000534E3"/>
    <w:rsid w:val="000539B4"/>
    <w:rsid w:val="00054259"/>
    <w:rsid w:val="00054503"/>
    <w:rsid w:val="00054DC8"/>
    <w:rsid w:val="00055A7D"/>
    <w:rsid w:val="0005606A"/>
    <w:rsid w:val="00056221"/>
    <w:rsid w:val="0005667F"/>
    <w:rsid w:val="0005669E"/>
    <w:rsid w:val="00056C3D"/>
    <w:rsid w:val="00057117"/>
    <w:rsid w:val="0005799E"/>
    <w:rsid w:val="00057F44"/>
    <w:rsid w:val="000607E3"/>
    <w:rsid w:val="000611A1"/>
    <w:rsid w:val="00061683"/>
    <w:rsid w:val="000616E7"/>
    <w:rsid w:val="000618AB"/>
    <w:rsid w:val="00061BAD"/>
    <w:rsid w:val="00061F7D"/>
    <w:rsid w:val="00062A05"/>
    <w:rsid w:val="00062B09"/>
    <w:rsid w:val="00063633"/>
    <w:rsid w:val="0006487E"/>
    <w:rsid w:val="00065BDA"/>
    <w:rsid w:val="00065E1A"/>
    <w:rsid w:val="000661A0"/>
    <w:rsid w:val="000666EA"/>
    <w:rsid w:val="00066A49"/>
    <w:rsid w:val="00070C86"/>
    <w:rsid w:val="000719A6"/>
    <w:rsid w:val="00072A19"/>
    <w:rsid w:val="00072F90"/>
    <w:rsid w:val="00073733"/>
    <w:rsid w:val="00073828"/>
    <w:rsid w:val="00073B3A"/>
    <w:rsid w:val="00073D74"/>
    <w:rsid w:val="000759E6"/>
    <w:rsid w:val="00075E8B"/>
    <w:rsid w:val="00076008"/>
    <w:rsid w:val="0007702F"/>
    <w:rsid w:val="0007731D"/>
    <w:rsid w:val="00077BFF"/>
    <w:rsid w:val="00077E5F"/>
    <w:rsid w:val="0008036A"/>
    <w:rsid w:val="0008087E"/>
    <w:rsid w:val="000809B1"/>
    <w:rsid w:val="00081AE6"/>
    <w:rsid w:val="000821F2"/>
    <w:rsid w:val="000825F7"/>
    <w:rsid w:val="000836FC"/>
    <w:rsid w:val="00083A57"/>
    <w:rsid w:val="00083A81"/>
    <w:rsid w:val="00083F8A"/>
    <w:rsid w:val="00084503"/>
    <w:rsid w:val="00084A4E"/>
    <w:rsid w:val="00084A6B"/>
    <w:rsid w:val="00084D1B"/>
    <w:rsid w:val="000850BE"/>
    <w:rsid w:val="000855EB"/>
    <w:rsid w:val="00085B52"/>
    <w:rsid w:val="00085EB3"/>
    <w:rsid w:val="000866F2"/>
    <w:rsid w:val="00086E7F"/>
    <w:rsid w:val="0008759A"/>
    <w:rsid w:val="000875A7"/>
    <w:rsid w:val="0009009F"/>
    <w:rsid w:val="00091557"/>
    <w:rsid w:val="000915F9"/>
    <w:rsid w:val="00091F53"/>
    <w:rsid w:val="0009204D"/>
    <w:rsid w:val="000924C1"/>
    <w:rsid w:val="000924F0"/>
    <w:rsid w:val="00093474"/>
    <w:rsid w:val="00093EDC"/>
    <w:rsid w:val="00094951"/>
    <w:rsid w:val="00095094"/>
    <w:rsid w:val="0009510F"/>
    <w:rsid w:val="00095F62"/>
    <w:rsid w:val="00096162"/>
    <w:rsid w:val="000968BB"/>
    <w:rsid w:val="00096EEA"/>
    <w:rsid w:val="000A0533"/>
    <w:rsid w:val="000A0A55"/>
    <w:rsid w:val="000A18EC"/>
    <w:rsid w:val="000A1B7B"/>
    <w:rsid w:val="000A337E"/>
    <w:rsid w:val="000A3AB3"/>
    <w:rsid w:val="000A3C41"/>
    <w:rsid w:val="000A3CFD"/>
    <w:rsid w:val="000A3D96"/>
    <w:rsid w:val="000A506E"/>
    <w:rsid w:val="000A5610"/>
    <w:rsid w:val="000A56F2"/>
    <w:rsid w:val="000A5D67"/>
    <w:rsid w:val="000A6197"/>
    <w:rsid w:val="000A748C"/>
    <w:rsid w:val="000B0359"/>
    <w:rsid w:val="000B05A6"/>
    <w:rsid w:val="000B18F5"/>
    <w:rsid w:val="000B2719"/>
    <w:rsid w:val="000B3A8F"/>
    <w:rsid w:val="000B444A"/>
    <w:rsid w:val="000B461C"/>
    <w:rsid w:val="000B478E"/>
    <w:rsid w:val="000B4AB9"/>
    <w:rsid w:val="000B58C3"/>
    <w:rsid w:val="000B6054"/>
    <w:rsid w:val="000B61E9"/>
    <w:rsid w:val="000B638D"/>
    <w:rsid w:val="000B674A"/>
    <w:rsid w:val="000B7172"/>
    <w:rsid w:val="000B7911"/>
    <w:rsid w:val="000C08A1"/>
    <w:rsid w:val="000C165A"/>
    <w:rsid w:val="000C2E19"/>
    <w:rsid w:val="000C38C8"/>
    <w:rsid w:val="000C4193"/>
    <w:rsid w:val="000C4383"/>
    <w:rsid w:val="000C4608"/>
    <w:rsid w:val="000C4C24"/>
    <w:rsid w:val="000C5F9D"/>
    <w:rsid w:val="000C6D7C"/>
    <w:rsid w:val="000C763F"/>
    <w:rsid w:val="000D02A2"/>
    <w:rsid w:val="000D0496"/>
    <w:rsid w:val="000D0D07"/>
    <w:rsid w:val="000D0F45"/>
    <w:rsid w:val="000D1051"/>
    <w:rsid w:val="000D2808"/>
    <w:rsid w:val="000D2841"/>
    <w:rsid w:val="000D2AC4"/>
    <w:rsid w:val="000D4797"/>
    <w:rsid w:val="000D4C1E"/>
    <w:rsid w:val="000D4E92"/>
    <w:rsid w:val="000D690B"/>
    <w:rsid w:val="000D6C85"/>
    <w:rsid w:val="000D7250"/>
    <w:rsid w:val="000D72F3"/>
    <w:rsid w:val="000D7366"/>
    <w:rsid w:val="000E0527"/>
    <w:rsid w:val="000E1211"/>
    <w:rsid w:val="000E1444"/>
    <w:rsid w:val="000E1E92"/>
    <w:rsid w:val="000E20CB"/>
    <w:rsid w:val="000E218B"/>
    <w:rsid w:val="000E24BD"/>
    <w:rsid w:val="000E2C4D"/>
    <w:rsid w:val="000E3592"/>
    <w:rsid w:val="000E46B5"/>
    <w:rsid w:val="000E5014"/>
    <w:rsid w:val="000E5596"/>
    <w:rsid w:val="000E5715"/>
    <w:rsid w:val="000E5846"/>
    <w:rsid w:val="000E7402"/>
    <w:rsid w:val="000E78AB"/>
    <w:rsid w:val="000E7934"/>
    <w:rsid w:val="000E7D99"/>
    <w:rsid w:val="000F06D6"/>
    <w:rsid w:val="000F0B01"/>
    <w:rsid w:val="000F0EB1"/>
    <w:rsid w:val="000F1106"/>
    <w:rsid w:val="000F13CE"/>
    <w:rsid w:val="000F1AB7"/>
    <w:rsid w:val="000F1BE7"/>
    <w:rsid w:val="000F253D"/>
    <w:rsid w:val="000F2610"/>
    <w:rsid w:val="000F3BE9"/>
    <w:rsid w:val="000F3C13"/>
    <w:rsid w:val="000F3E39"/>
    <w:rsid w:val="000F3F6C"/>
    <w:rsid w:val="000F4C54"/>
    <w:rsid w:val="000F4E22"/>
    <w:rsid w:val="000F5257"/>
    <w:rsid w:val="000F5ECE"/>
    <w:rsid w:val="000F60AF"/>
    <w:rsid w:val="000F638F"/>
    <w:rsid w:val="000F650D"/>
    <w:rsid w:val="000F6DF3"/>
    <w:rsid w:val="001005FF"/>
    <w:rsid w:val="0010132E"/>
    <w:rsid w:val="00101393"/>
    <w:rsid w:val="001023A7"/>
    <w:rsid w:val="00102513"/>
    <w:rsid w:val="00102C8E"/>
    <w:rsid w:val="00102CE8"/>
    <w:rsid w:val="00103388"/>
    <w:rsid w:val="00103D0E"/>
    <w:rsid w:val="00105F6A"/>
    <w:rsid w:val="001062FB"/>
    <w:rsid w:val="001063E6"/>
    <w:rsid w:val="00106BA8"/>
    <w:rsid w:val="001070E3"/>
    <w:rsid w:val="0010734D"/>
    <w:rsid w:val="001107FB"/>
    <w:rsid w:val="00110D74"/>
    <w:rsid w:val="001115D3"/>
    <w:rsid w:val="001116CF"/>
    <w:rsid w:val="00112041"/>
    <w:rsid w:val="00112857"/>
    <w:rsid w:val="00112F3B"/>
    <w:rsid w:val="00113470"/>
    <w:rsid w:val="0011368B"/>
    <w:rsid w:val="00113CF4"/>
    <w:rsid w:val="00113EE6"/>
    <w:rsid w:val="001147D7"/>
    <w:rsid w:val="00115017"/>
    <w:rsid w:val="001151E4"/>
    <w:rsid w:val="001153EA"/>
    <w:rsid w:val="001155FB"/>
    <w:rsid w:val="00115643"/>
    <w:rsid w:val="00115D9C"/>
    <w:rsid w:val="00116717"/>
    <w:rsid w:val="00116765"/>
    <w:rsid w:val="001176FC"/>
    <w:rsid w:val="001206D4"/>
    <w:rsid w:val="001206FF"/>
    <w:rsid w:val="00120C59"/>
    <w:rsid w:val="00121257"/>
    <w:rsid w:val="001212D6"/>
    <w:rsid w:val="001219F5"/>
    <w:rsid w:val="00121A20"/>
    <w:rsid w:val="0012204D"/>
    <w:rsid w:val="00122505"/>
    <w:rsid w:val="001232B5"/>
    <w:rsid w:val="001233EE"/>
    <w:rsid w:val="0012377F"/>
    <w:rsid w:val="001240B7"/>
    <w:rsid w:val="00124314"/>
    <w:rsid w:val="001247D5"/>
    <w:rsid w:val="0012603C"/>
    <w:rsid w:val="001261AB"/>
    <w:rsid w:val="0012657B"/>
    <w:rsid w:val="00126B4A"/>
    <w:rsid w:val="00126DA5"/>
    <w:rsid w:val="0012726A"/>
    <w:rsid w:val="001273B1"/>
    <w:rsid w:val="00127F99"/>
    <w:rsid w:val="001305E4"/>
    <w:rsid w:val="00131191"/>
    <w:rsid w:val="00132FD0"/>
    <w:rsid w:val="001344C0"/>
    <w:rsid w:val="001346FA"/>
    <w:rsid w:val="00135252"/>
    <w:rsid w:val="001353A0"/>
    <w:rsid w:val="00136540"/>
    <w:rsid w:val="00136794"/>
    <w:rsid w:val="00137AB5"/>
    <w:rsid w:val="00137B33"/>
    <w:rsid w:val="00137F0B"/>
    <w:rsid w:val="001405D5"/>
    <w:rsid w:val="00140A03"/>
    <w:rsid w:val="00140C46"/>
    <w:rsid w:val="00140E54"/>
    <w:rsid w:val="00142A32"/>
    <w:rsid w:val="00142D05"/>
    <w:rsid w:val="001433BA"/>
    <w:rsid w:val="001445DB"/>
    <w:rsid w:val="00144A78"/>
    <w:rsid w:val="001457DD"/>
    <w:rsid w:val="00147037"/>
    <w:rsid w:val="001477CB"/>
    <w:rsid w:val="00147B44"/>
    <w:rsid w:val="0015025F"/>
    <w:rsid w:val="00150631"/>
    <w:rsid w:val="00151651"/>
    <w:rsid w:val="00151CA3"/>
    <w:rsid w:val="00151E23"/>
    <w:rsid w:val="00151F6E"/>
    <w:rsid w:val="001526E0"/>
    <w:rsid w:val="001533DD"/>
    <w:rsid w:val="001534F7"/>
    <w:rsid w:val="0015373E"/>
    <w:rsid w:val="00153E72"/>
    <w:rsid w:val="00153E77"/>
    <w:rsid w:val="001551B5"/>
    <w:rsid w:val="001555BF"/>
    <w:rsid w:val="001568DC"/>
    <w:rsid w:val="00157081"/>
    <w:rsid w:val="00157196"/>
    <w:rsid w:val="00157952"/>
    <w:rsid w:val="00157B15"/>
    <w:rsid w:val="00157E0C"/>
    <w:rsid w:val="00160F3D"/>
    <w:rsid w:val="001613C4"/>
    <w:rsid w:val="0016171F"/>
    <w:rsid w:val="00161A28"/>
    <w:rsid w:val="00162F18"/>
    <w:rsid w:val="0016372E"/>
    <w:rsid w:val="00163DD9"/>
    <w:rsid w:val="00163FF9"/>
    <w:rsid w:val="00164800"/>
    <w:rsid w:val="00164B18"/>
    <w:rsid w:val="00164DE1"/>
    <w:rsid w:val="001659C1"/>
    <w:rsid w:val="001661B2"/>
    <w:rsid w:val="00166577"/>
    <w:rsid w:val="00166E9D"/>
    <w:rsid w:val="0016775F"/>
    <w:rsid w:val="001678A0"/>
    <w:rsid w:val="00170358"/>
    <w:rsid w:val="00171C94"/>
    <w:rsid w:val="00173122"/>
    <w:rsid w:val="001739B4"/>
    <w:rsid w:val="00173A8E"/>
    <w:rsid w:val="00173BE2"/>
    <w:rsid w:val="00174F32"/>
    <w:rsid w:val="00177B9E"/>
    <w:rsid w:val="001804AE"/>
    <w:rsid w:val="00180C7E"/>
    <w:rsid w:val="00180F6B"/>
    <w:rsid w:val="00181060"/>
    <w:rsid w:val="0018143F"/>
    <w:rsid w:val="00181A7D"/>
    <w:rsid w:val="001823F7"/>
    <w:rsid w:val="00182419"/>
    <w:rsid w:val="0018299C"/>
    <w:rsid w:val="00182D62"/>
    <w:rsid w:val="00183105"/>
    <w:rsid w:val="0018323A"/>
    <w:rsid w:val="001848AE"/>
    <w:rsid w:val="00184938"/>
    <w:rsid w:val="00184BD2"/>
    <w:rsid w:val="00186C4E"/>
    <w:rsid w:val="0018764F"/>
    <w:rsid w:val="001876C7"/>
    <w:rsid w:val="00187D8A"/>
    <w:rsid w:val="00190AC1"/>
    <w:rsid w:val="00191109"/>
    <w:rsid w:val="00191AB3"/>
    <w:rsid w:val="00191E82"/>
    <w:rsid w:val="00191F76"/>
    <w:rsid w:val="0019341A"/>
    <w:rsid w:val="00193A15"/>
    <w:rsid w:val="00194B33"/>
    <w:rsid w:val="00194DD4"/>
    <w:rsid w:val="00196482"/>
    <w:rsid w:val="001968D0"/>
    <w:rsid w:val="00196BBF"/>
    <w:rsid w:val="00196D50"/>
    <w:rsid w:val="00197CF6"/>
    <w:rsid w:val="00197DF9"/>
    <w:rsid w:val="00197FEE"/>
    <w:rsid w:val="001A013E"/>
    <w:rsid w:val="001A0590"/>
    <w:rsid w:val="001A0AEE"/>
    <w:rsid w:val="001A1490"/>
    <w:rsid w:val="001A1987"/>
    <w:rsid w:val="001A1B3B"/>
    <w:rsid w:val="001A1BAF"/>
    <w:rsid w:val="001A2564"/>
    <w:rsid w:val="001A3E8B"/>
    <w:rsid w:val="001A423F"/>
    <w:rsid w:val="001A4DA2"/>
    <w:rsid w:val="001A57D9"/>
    <w:rsid w:val="001A5F6F"/>
    <w:rsid w:val="001A6173"/>
    <w:rsid w:val="001A6557"/>
    <w:rsid w:val="001A679A"/>
    <w:rsid w:val="001A6CBA"/>
    <w:rsid w:val="001A7976"/>
    <w:rsid w:val="001A7DDC"/>
    <w:rsid w:val="001A7E62"/>
    <w:rsid w:val="001B0D97"/>
    <w:rsid w:val="001B0EE2"/>
    <w:rsid w:val="001B2E2D"/>
    <w:rsid w:val="001B47AE"/>
    <w:rsid w:val="001B48EF"/>
    <w:rsid w:val="001B5A5D"/>
    <w:rsid w:val="001C0CC7"/>
    <w:rsid w:val="001C15C3"/>
    <w:rsid w:val="001C1CE5"/>
    <w:rsid w:val="001C27A4"/>
    <w:rsid w:val="001C27F0"/>
    <w:rsid w:val="001C2BC1"/>
    <w:rsid w:val="001C3D2A"/>
    <w:rsid w:val="001C3EE0"/>
    <w:rsid w:val="001C5151"/>
    <w:rsid w:val="001C5C14"/>
    <w:rsid w:val="001C678D"/>
    <w:rsid w:val="001C67C4"/>
    <w:rsid w:val="001C6AAC"/>
    <w:rsid w:val="001C7C6A"/>
    <w:rsid w:val="001D0065"/>
    <w:rsid w:val="001D03A8"/>
    <w:rsid w:val="001D0779"/>
    <w:rsid w:val="001D09EA"/>
    <w:rsid w:val="001D0F76"/>
    <w:rsid w:val="001D1E97"/>
    <w:rsid w:val="001D20C2"/>
    <w:rsid w:val="001D3ED9"/>
    <w:rsid w:val="001D51BA"/>
    <w:rsid w:val="001D5BF3"/>
    <w:rsid w:val="001D6342"/>
    <w:rsid w:val="001D6999"/>
    <w:rsid w:val="001D6C73"/>
    <w:rsid w:val="001D6D53"/>
    <w:rsid w:val="001E016A"/>
    <w:rsid w:val="001E171E"/>
    <w:rsid w:val="001E243B"/>
    <w:rsid w:val="001E2560"/>
    <w:rsid w:val="001E3880"/>
    <w:rsid w:val="001E3A1E"/>
    <w:rsid w:val="001E488E"/>
    <w:rsid w:val="001E53C3"/>
    <w:rsid w:val="001E549B"/>
    <w:rsid w:val="001E58E2"/>
    <w:rsid w:val="001E5E70"/>
    <w:rsid w:val="001E62EB"/>
    <w:rsid w:val="001E7A28"/>
    <w:rsid w:val="001E7AED"/>
    <w:rsid w:val="001E7D0C"/>
    <w:rsid w:val="001F0CA3"/>
    <w:rsid w:val="001F0D4C"/>
    <w:rsid w:val="001F1887"/>
    <w:rsid w:val="001F1C40"/>
    <w:rsid w:val="001F2D1F"/>
    <w:rsid w:val="001F3080"/>
    <w:rsid w:val="001F3916"/>
    <w:rsid w:val="001F4D68"/>
    <w:rsid w:val="001F54C5"/>
    <w:rsid w:val="001F589D"/>
    <w:rsid w:val="001F5E74"/>
    <w:rsid w:val="001F615C"/>
    <w:rsid w:val="001F662C"/>
    <w:rsid w:val="001F6985"/>
    <w:rsid w:val="001F6A32"/>
    <w:rsid w:val="001F7074"/>
    <w:rsid w:val="001F721D"/>
    <w:rsid w:val="001F7F2E"/>
    <w:rsid w:val="00200490"/>
    <w:rsid w:val="002013A8"/>
    <w:rsid w:val="00201F3A"/>
    <w:rsid w:val="002020DF"/>
    <w:rsid w:val="00202CE1"/>
    <w:rsid w:val="002038F5"/>
    <w:rsid w:val="00203F96"/>
    <w:rsid w:val="00205566"/>
    <w:rsid w:val="002069B2"/>
    <w:rsid w:val="002077C6"/>
    <w:rsid w:val="00207FA3"/>
    <w:rsid w:val="00210F63"/>
    <w:rsid w:val="00211089"/>
    <w:rsid w:val="0021168B"/>
    <w:rsid w:val="00211EE9"/>
    <w:rsid w:val="00212DC4"/>
    <w:rsid w:val="00213527"/>
    <w:rsid w:val="00213826"/>
    <w:rsid w:val="00214030"/>
    <w:rsid w:val="00214BA8"/>
    <w:rsid w:val="00214DA8"/>
    <w:rsid w:val="00215423"/>
    <w:rsid w:val="002158FA"/>
    <w:rsid w:val="00215AEA"/>
    <w:rsid w:val="00215BE6"/>
    <w:rsid w:val="00216036"/>
    <w:rsid w:val="0021730A"/>
    <w:rsid w:val="00217C46"/>
    <w:rsid w:val="00217C91"/>
    <w:rsid w:val="0022022A"/>
    <w:rsid w:val="0022057E"/>
    <w:rsid w:val="00220600"/>
    <w:rsid w:val="00220668"/>
    <w:rsid w:val="00220DD8"/>
    <w:rsid w:val="002213E0"/>
    <w:rsid w:val="002224DB"/>
    <w:rsid w:val="00222920"/>
    <w:rsid w:val="00222B24"/>
    <w:rsid w:val="00223170"/>
    <w:rsid w:val="00223FCB"/>
    <w:rsid w:val="002252C3"/>
    <w:rsid w:val="00225C54"/>
    <w:rsid w:val="00225E48"/>
    <w:rsid w:val="00227156"/>
    <w:rsid w:val="00227DBB"/>
    <w:rsid w:val="00230765"/>
    <w:rsid w:val="00231200"/>
    <w:rsid w:val="002319E4"/>
    <w:rsid w:val="00232DAA"/>
    <w:rsid w:val="0023412D"/>
    <w:rsid w:val="00234652"/>
    <w:rsid w:val="002349D4"/>
    <w:rsid w:val="00235632"/>
    <w:rsid w:val="00235872"/>
    <w:rsid w:val="00235904"/>
    <w:rsid w:val="002375D3"/>
    <w:rsid w:val="002379E9"/>
    <w:rsid w:val="002404C5"/>
    <w:rsid w:val="002407AA"/>
    <w:rsid w:val="00241559"/>
    <w:rsid w:val="00241930"/>
    <w:rsid w:val="00241B89"/>
    <w:rsid w:val="002435B3"/>
    <w:rsid w:val="00244DEC"/>
    <w:rsid w:val="002451ED"/>
    <w:rsid w:val="002458EB"/>
    <w:rsid w:val="00245F3D"/>
    <w:rsid w:val="002468EA"/>
    <w:rsid w:val="002469FA"/>
    <w:rsid w:val="00246A88"/>
    <w:rsid w:val="00246CC1"/>
    <w:rsid w:val="00246FD8"/>
    <w:rsid w:val="002472D9"/>
    <w:rsid w:val="00247C73"/>
    <w:rsid w:val="00247E6A"/>
    <w:rsid w:val="002500C8"/>
    <w:rsid w:val="002500E4"/>
    <w:rsid w:val="0025100D"/>
    <w:rsid w:val="00252141"/>
    <w:rsid w:val="00252272"/>
    <w:rsid w:val="002529E2"/>
    <w:rsid w:val="002533F8"/>
    <w:rsid w:val="00254877"/>
    <w:rsid w:val="00254B91"/>
    <w:rsid w:val="00254C8E"/>
    <w:rsid w:val="002555D8"/>
    <w:rsid w:val="0025698D"/>
    <w:rsid w:val="00257543"/>
    <w:rsid w:val="00257B76"/>
    <w:rsid w:val="00257D26"/>
    <w:rsid w:val="00260023"/>
    <w:rsid w:val="00260BDC"/>
    <w:rsid w:val="002611E7"/>
    <w:rsid w:val="002617E7"/>
    <w:rsid w:val="00261CE1"/>
    <w:rsid w:val="00262A11"/>
    <w:rsid w:val="00263A1F"/>
    <w:rsid w:val="00263D1D"/>
    <w:rsid w:val="00264228"/>
    <w:rsid w:val="00264334"/>
    <w:rsid w:val="0026473E"/>
    <w:rsid w:val="00264A90"/>
    <w:rsid w:val="00264AA4"/>
    <w:rsid w:val="0026590C"/>
    <w:rsid w:val="00265D53"/>
    <w:rsid w:val="00266214"/>
    <w:rsid w:val="002662D8"/>
    <w:rsid w:val="00266788"/>
    <w:rsid w:val="00267C83"/>
    <w:rsid w:val="0027144F"/>
    <w:rsid w:val="00271813"/>
    <w:rsid w:val="00271F3A"/>
    <w:rsid w:val="00272568"/>
    <w:rsid w:val="00273278"/>
    <w:rsid w:val="0027362F"/>
    <w:rsid w:val="002736D7"/>
    <w:rsid w:val="002737F4"/>
    <w:rsid w:val="00273B21"/>
    <w:rsid w:val="0027491C"/>
    <w:rsid w:val="00274FA1"/>
    <w:rsid w:val="0027511F"/>
    <w:rsid w:val="00275AF9"/>
    <w:rsid w:val="00275B84"/>
    <w:rsid w:val="002762E7"/>
    <w:rsid w:val="00276371"/>
    <w:rsid w:val="002772A0"/>
    <w:rsid w:val="002779F8"/>
    <w:rsid w:val="0028043A"/>
    <w:rsid w:val="002805F5"/>
    <w:rsid w:val="00280751"/>
    <w:rsid w:val="00280D5B"/>
    <w:rsid w:val="00281FE9"/>
    <w:rsid w:val="00282405"/>
    <w:rsid w:val="002826D4"/>
    <w:rsid w:val="0028280A"/>
    <w:rsid w:val="00283427"/>
    <w:rsid w:val="0028374C"/>
    <w:rsid w:val="00285069"/>
    <w:rsid w:val="002858F5"/>
    <w:rsid w:val="002860EA"/>
    <w:rsid w:val="002862DD"/>
    <w:rsid w:val="0028659D"/>
    <w:rsid w:val="00286ACD"/>
    <w:rsid w:val="00286D46"/>
    <w:rsid w:val="00287242"/>
    <w:rsid w:val="00287729"/>
    <w:rsid w:val="00287838"/>
    <w:rsid w:val="002900E4"/>
    <w:rsid w:val="002907B5"/>
    <w:rsid w:val="0029191F"/>
    <w:rsid w:val="00292C36"/>
    <w:rsid w:val="00292EB7"/>
    <w:rsid w:val="002932CA"/>
    <w:rsid w:val="00294034"/>
    <w:rsid w:val="00296227"/>
    <w:rsid w:val="00296420"/>
    <w:rsid w:val="00296958"/>
    <w:rsid w:val="00296ED7"/>
    <w:rsid w:val="00296F44"/>
    <w:rsid w:val="0029777D"/>
    <w:rsid w:val="002A055E"/>
    <w:rsid w:val="002A0DA0"/>
    <w:rsid w:val="002A1121"/>
    <w:rsid w:val="002A11B8"/>
    <w:rsid w:val="002A19C7"/>
    <w:rsid w:val="002A1D4E"/>
    <w:rsid w:val="002A1F9E"/>
    <w:rsid w:val="002A2869"/>
    <w:rsid w:val="002A4744"/>
    <w:rsid w:val="002A4E5A"/>
    <w:rsid w:val="002A4FA1"/>
    <w:rsid w:val="002A534A"/>
    <w:rsid w:val="002A5EA6"/>
    <w:rsid w:val="002A79AD"/>
    <w:rsid w:val="002A7C6B"/>
    <w:rsid w:val="002A7F30"/>
    <w:rsid w:val="002B01EC"/>
    <w:rsid w:val="002B026A"/>
    <w:rsid w:val="002B0475"/>
    <w:rsid w:val="002B0B4C"/>
    <w:rsid w:val="002B134C"/>
    <w:rsid w:val="002B1DAE"/>
    <w:rsid w:val="002B24D6"/>
    <w:rsid w:val="002B2DD6"/>
    <w:rsid w:val="002B3189"/>
    <w:rsid w:val="002B3497"/>
    <w:rsid w:val="002B3514"/>
    <w:rsid w:val="002B369B"/>
    <w:rsid w:val="002B43DB"/>
    <w:rsid w:val="002B47B5"/>
    <w:rsid w:val="002B4A30"/>
    <w:rsid w:val="002B5547"/>
    <w:rsid w:val="002B683B"/>
    <w:rsid w:val="002B7B4F"/>
    <w:rsid w:val="002B7C35"/>
    <w:rsid w:val="002B7E95"/>
    <w:rsid w:val="002C1495"/>
    <w:rsid w:val="002C1B0B"/>
    <w:rsid w:val="002C23B7"/>
    <w:rsid w:val="002C2615"/>
    <w:rsid w:val="002C35AD"/>
    <w:rsid w:val="002C35D5"/>
    <w:rsid w:val="002C3DE4"/>
    <w:rsid w:val="002C41E6"/>
    <w:rsid w:val="002C5BF6"/>
    <w:rsid w:val="002C6BE9"/>
    <w:rsid w:val="002D070D"/>
    <w:rsid w:val="002D071A"/>
    <w:rsid w:val="002D0826"/>
    <w:rsid w:val="002D0C3D"/>
    <w:rsid w:val="002D0CE7"/>
    <w:rsid w:val="002D2B5B"/>
    <w:rsid w:val="002D34B2"/>
    <w:rsid w:val="002D3663"/>
    <w:rsid w:val="002D41E2"/>
    <w:rsid w:val="002D42B4"/>
    <w:rsid w:val="002D5826"/>
    <w:rsid w:val="002D5CD1"/>
    <w:rsid w:val="002D64F5"/>
    <w:rsid w:val="002D6511"/>
    <w:rsid w:val="002D7637"/>
    <w:rsid w:val="002E0100"/>
    <w:rsid w:val="002E11DE"/>
    <w:rsid w:val="002E15A4"/>
    <w:rsid w:val="002E17F2"/>
    <w:rsid w:val="002E311A"/>
    <w:rsid w:val="002E34DB"/>
    <w:rsid w:val="002E3899"/>
    <w:rsid w:val="002E3953"/>
    <w:rsid w:val="002E4B09"/>
    <w:rsid w:val="002E50AC"/>
    <w:rsid w:val="002E615F"/>
    <w:rsid w:val="002E7165"/>
    <w:rsid w:val="002E741A"/>
    <w:rsid w:val="002E79A0"/>
    <w:rsid w:val="002E7CAE"/>
    <w:rsid w:val="002F0BBD"/>
    <w:rsid w:val="002F187F"/>
    <w:rsid w:val="002F23D4"/>
    <w:rsid w:val="002F2430"/>
    <w:rsid w:val="002F2771"/>
    <w:rsid w:val="002F279F"/>
    <w:rsid w:val="002F2B26"/>
    <w:rsid w:val="002F2C04"/>
    <w:rsid w:val="002F2E14"/>
    <w:rsid w:val="002F2F9F"/>
    <w:rsid w:val="002F330E"/>
    <w:rsid w:val="002F37A9"/>
    <w:rsid w:val="002F3B1E"/>
    <w:rsid w:val="002F3DE3"/>
    <w:rsid w:val="002F40AA"/>
    <w:rsid w:val="002F4C73"/>
    <w:rsid w:val="002F6288"/>
    <w:rsid w:val="002F6B94"/>
    <w:rsid w:val="002F7218"/>
    <w:rsid w:val="002F7407"/>
    <w:rsid w:val="003002F5"/>
    <w:rsid w:val="00300565"/>
    <w:rsid w:val="00301CE6"/>
    <w:rsid w:val="0030256B"/>
    <w:rsid w:val="00303CFC"/>
    <w:rsid w:val="00304695"/>
    <w:rsid w:val="0030501F"/>
    <w:rsid w:val="00305CF2"/>
    <w:rsid w:val="00306378"/>
    <w:rsid w:val="00307BA1"/>
    <w:rsid w:val="00307F93"/>
    <w:rsid w:val="00311066"/>
    <w:rsid w:val="00311702"/>
    <w:rsid w:val="00311E82"/>
    <w:rsid w:val="00313B16"/>
    <w:rsid w:val="00313B36"/>
    <w:rsid w:val="00313FD6"/>
    <w:rsid w:val="00314266"/>
    <w:rsid w:val="003143BD"/>
    <w:rsid w:val="00314567"/>
    <w:rsid w:val="00315520"/>
    <w:rsid w:val="00315729"/>
    <w:rsid w:val="00315AEF"/>
    <w:rsid w:val="00316780"/>
    <w:rsid w:val="00316A7D"/>
    <w:rsid w:val="00317570"/>
    <w:rsid w:val="003203ED"/>
    <w:rsid w:val="00320F17"/>
    <w:rsid w:val="00322C9F"/>
    <w:rsid w:val="00322D4E"/>
    <w:rsid w:val="00322E48"/>
    <w:rsid w:val="003232FD"/>
    <w:rsid w:val="00323CB0"/>
    <w:rsid w:val="00324091"/>
    <w:rsid w:val="00324CD5"/>
    <w:rsid w:val="00324D23"/>
    <w:rsid w:val="00325282"/>
    <w:rsid w:val="003260BF"/>
    <w:rsid w:val="0032640D"/>
    <w:rsid w:val="00326CB0"/>
    <w:rsid w:val="00326FD1"/>
    <w:rsid w:val="003273C0"/>
    <w:rsid w:val="0032772D"/>
    <w:rsid w:val="00327997"/>
    <w:rsid w:val="00331751"/>
    <w:rsid w:val="00331B7B"/>
    <w:rsid w:val="00332420"/>
    <w:rsid w:val="003325FC"/>
    <w:rsid w:val="0033364E"/>
    <w:rsid w:val="00334579"/>
    <w:rsid w:val="00334F48"/>
    <w:rsid w:val="003353CC"/>
    <w:rsid w:val="00335858"/>
    <w:rsid w:val="003359E5"/>
    <w:rsid w:val="00336BDA"/>
    <w:rsid w:val="0033716A"/>
    <w:rsid w:val="00337CEE"/>
    <w:rsid w:val="00340B8C"/>
    <w:rsid w:val="00340CFD"/>
    <w:rsid w:val="00341A2B"/>
    <w:rsid w:val="00342195"/>
    <w:rsid w:val="00342BD7"/>
    <w:rsid w:val="0034471E"/>
    <w:rsid w:val="00344746"/>
    <w:rsid w:val="00344772"/>
    <w:rsid w:val="00344829"/>
    <w:rsid w:val="00344C6D"/>
    <w:rsid w:val="00344C6F"/>
    <w:rsid w:val="00345082"/>
    <w:rsid w:val="00345AE9"/>
    <w:rsid w:val="003464D5"/>
    <w:rsid w:val="003467CA"/>
    <w:rsid w:val="003468A0"/>
    <w:rsid w:val="00346DB5"/>
    <w:rsid w:val="00347111"/>
    <w:rsid w:val="003477B1"/>
    <w:rsid w:val="00347A76"/>
    <w:rsid w:val="00350D33"/>
    <w:rsid w:val="00351070"/>
    <w:rsid w:val="00351144"/>
    <w:rsid w:val="00351AB1"/>
    <w:rsid w:val="00352AAB"/>
    <w:rsid w:val="00352D3D"/>
    <w:rsid w:val="0035342F"/>
    <w:rsid w:val="003536CA"/>
    <w:rsid w:val="003536DA"/>
    <w:rsid w:val="00354703"/>
    <w:rsid w:val="00354DFB"/>
    <w:rsid w:val="00354FDE"/>
    <w:rsid w:val="00356A14"/>
    <w:rsid w:val="00357380"/>
    <w:rsid w:val="00357942"/>
    <w:rsid w:val="00357C0B"/>
    <w:rsid w:val="003602D9"/>
    <w:rsid w:val="003604CE"/>
    <w:rsid w:val="00361733"/>
    <w:rsid w:val="0036189F"/>
    <w:rsid w:val="00362555"/>
    <w:rsid w:val="0036328F"/>
    <w:rsid w:val="003634A6"/>
    <w:rsid w:val="00363684"/>
    <w:rsid w:val="00363A2C"/>
    <w:rsid w:val="00363A9D"/>
    <w:rsid w:val="00364208"/>
    <w:rsid w:val="00365ECD"/>
    <w:rsid w:val="00365F39"/>
    <w:rsid w:val="003704C3"/>
    <w:rsid w:val="00370E47"/>
    <w:rsid w:val="00372454"/>
    <w:rsid w:val="00372499"/>
    <w:rsid w:val="003725BE"/>
    <w:rsid w:val="00372801"/>
    <w:rsid w:val="00372F85"/>
    <w:rsid w:val="00372F94"/>
    <w:rsid w:val="003740ED"/>
    <w:rsid w:val="003742AC"/>
    <w:rsid w:val="003745CA"/>
    <w:rsid w:val="00374ADB"/>
    <w:rsid w:val="00377200"/>
    <w:rsid w:val="00377618"/>
    <w:rsid w:val="00377CE1"/>
    <w:rsid w:val="0038007B"/>
    <w:rsid w:val="0038141E"/>
    <w:rsid w:val="0038156D"/>
    <w:rsid w:val="0038261A"/>
    <w:rsid w:val="00382770"/>
    <w:rsid w:val="00382A5E"/>
    <w:rsid w:val="00382CA6"/>
    <w:rsid w:val="003835F8"/>
    <w:rsid w:val="003849F6"/>
    <w:rsid w:val="003852B7"/>
    <w:rsid w:val="00385522"/>
    <w:rsid w:val="00385BF0"/>
    <w:rsid w:val="00385DD2"/>
    <w:rsid w:val="00387297"/>
    <w:rsid w:val="00387A9E"/>
    <w:rsid w:val="00390543"/>
    <w:rsid w:val="00390E46"/>
    <w:rsid w:val="0039108E"/>
    <w:rsid w:val="0039171C"/>
    <w:rsid w:val="00391B52"/>
    <w:rsid w:val="00392D75"/>
    <w:rsid w:val="003939FF"/>
    <w:rsid w:val="00393A76"/>
    <w:rsid w:val="00393ADD"/>
    <w:rsid w:val="00394622"/>
    <w:rsid w:val="00395F9C"/>
    <w:rsid w:val="0039778B"/>
    <w:rsid w:val="003A0613"/>
    <w:rsid w:val="003A0B91"/>
    <w:rsid w:val="003A0E41"/>
    <w:rsid w:val="003A141B"/>
    <w:rsid w:val="003A1FE1"/>
    <w:rsid w:val="003A20D1"/>
    <w:rsid w:val="003A2223"/>
    <w:rsid w:val="003A272A"/>
    <w:rsid w:val="003A2A0F"/>
    <w:rsid w:val="003A3147"/>
    <w:rsid w:val="003A40F7"/>
    <w:rsid w:val="003A41CA"/>
    <w:rsid w:val="003A45A1"/>
    <w:rsid w:val="003A562E"/>
    <w:rsid w:val="003A5B0A"/>
    <w:rsid w:val="003A6BAC"/>
    <w:rsid w:val="003A6E97"/>
    <w:rsid w:val="003A7201"/>
    <w:rsid w:val="003A76F9"/>
    <w:rsid w:val="003A7EF3"/>
    <w:rsid w:val="003A7F0D"/>
    <w:rsid w:val="003B014B"/>
    <w:rsid w:val="003B0150"/>
    <w:rsid w:val="003B0E81"/>
    <w:rsid w:val="003B159C"/>
    <w:rsid w:val="003B21D5"/>
    <w:rsid w:val="003B21E6"/>
    <w:rsid w:val="003B369F"/>
    <w:rsid w:val="003B36A3"/>
    <w:rsid w:val="003B3B14"/>
    <w:rsid w:val="003B4323"/>
    <w:rsid w:val="003B43B1"/>
    <w:rsid w:val="003B5A34"/>
    <w:rsid w:val="003B669F"/>
    <w:rsid w:val="003B69CB"/>
    <w:rsid w:val="003B7FE5"/>
    <w:rsid w:val="003C00F8"/>
    <w:rsid w:val="003C0302"/>
    <w:rsid w:val="003C0737"/>
    <w:rsid w:val="003C0D2E"/>
    <w:rsid w:val="003C11C8"/>
    <w:rsid w:val="003C2702"/>
    <w:rsid w:val="003C2D6A"/>
    <w:rsid w:val="003C32A6"/>
    <w:rsid w:val="003C39E2"/>
    <w:rsid w:val="003C3B42"/>
    <w:rsid w:val="003C3D12"/>
    <w:rsid w:val="003C3ECC"/>
    <w:rsid w:val="003C4853"/>
    <w:rsid w:val="003C5328"/>
    <w:rsid w:val="003C57FA"/>
    <w:rsid w:val="003C5C73"/>
    <w:rsid w:val="003C7806"/>
    <w:rsid w:val="003C7D09"/>
    <w:rsid w:val="003D062A"/>
    <w:rsid w:val="003D0AFE"/>
    <w:rsid w:val="003D109F"/>
    <w:rsid w:val="003D1B83"/>
    <w:rsid w:val="003D1BD0"/>
    <w:rsid w:val="003D21A1"/>
    <w:rsid w:val="003D226A"/>
    <w:rsid w:val="003D2478"/>
    <w:rsid w:val="003D2EB8"/>
    <w:rsid w:val="003D30BF"/>
    <w:rsid w:val="003D36EB"/>
    <w:rsid w:val="003D3C3E"/>
    <w:rsid w:val="003D3C45"/>
    <w:rsid w:val="003D3C83"/>
    <w:rsid w:val="003D423B"/>
    <w:rsid w:val="003D5197"/>
    <w:rsid w:val="003D519E"/>
    <w:rsid w:val="003D5633"/>
    <w:rsid w:val="003D5851"/>
    <w:rsid w:val="003D5B1F"/>
    <w:rsid w:val="003D6506"/>
    <w:rsid w:val="003D720C"/>
    <w:rsid w:val="003D73C1"/>
    <w:rsid w:val="003D763C"/>
    <w:rsid w:val="003D7743"/>
    <w:rsid w:val="003E00AC"/>
    <w:rsid w:val="003E0647"/>
    <w:rsid w:val="003E15FA"/>
    <w:rsid w:val="003E2E7C"/>
    <w:rsid w:val="003E3242"/>
    <w:rsid w:val="003E3428"/>
    <w:rsid w:val="003E397B"/>
    <w:rsid w:val="003E4A66"/>
    <w:rsid w:val="003E4CE9"/>
    <w:rsid w:val="003E5174"/>
    <w:rsid w:val="003E5488"/>
    <w:rsid w:val="003E55E4"/>
    <w:rsid w:val="003E5FC2"/>
    <w:rsid w:val="003E60C1"/>
    <w:rsid w:val="003E64C8"/>
    <w:rsid w:val="003E74E3"/>
    <w:rsid w:val="003E7DB5"/>
    <w:rsid w:val="003F0169"/>
    <w:rsid w:val="003F05C7"/>
    <w:rsid w:val="003F18FB"/>
    <w:rsid w:val="003F2A19"/>
    <w:rsid w:val="003F2CD4"/>
    <w:rsid w:val="003F2DC6"/>
    <w:rsid w:val="003F4154"/>
    <w:rsid w:val="003F46A6"/>
    <w:rsid w:val="003F5BCD"/>
    <w:rsid w:val="003F6BBE"/>
    <w:rsid w:val="003F78BC"/>
    <w:rsid w:val="003F7B45"/>
    <w:rsid w:val="004000E8"/>
    <w:rsid w:val="00401337"/>
    <w:rsid w:val="004013BD"/>
    <w:rsid w:val="004015C6"/>
    <w:rsid w:val="00401E49"/>
    <w:rsid w:val="00402BD0"/>
    <w:rsid w:val="00402D42"/>
    <w:rsid w:val="00402E2B"/>
    <w:rsid w:val="004033B5"/>
    <w:rsid w:val="00403D72"/>
    <w:rsid w:val="00403F5B"/>
    <w:rsid w:val="004049D0"/>
    <w:rsid w:val="00404DA2"/>
    <w:rsid w:val="004050EA"/>
    <w:rsid w:val="0040512B"/>
    <w:rsid w:val="004051A4"/>
    <w:rsid w:val="00405CA5"/>
    <w:rsid w:val="00406632"/>
    <w:rsid w:val="00406888"/>
    <w:rsid w:val="00407CD3"/>
    <w:rsid w:val="00407CD8"/>
    <w:rsid w:val="00410134"/>
    <w:rsid w:val="00410B72"/>
    <w:rsid w:val="00410DAF"/>
    <w:rsid w:val="00410F18"/>
    <w:rsid w:val="00411491"/>
    <w:rsid w:val="0041263E"/>
    <w:rsid w:val="0041334D"/>
    <w:rsid w:val="00413AAC"/>
    <w:rsid w:val="00413E92"/>
    <w:rsid w:val="004145CC"/>
    <w:rsid w:val="004153A4"/>
    <w:rsid w:val="00416755"/>
    <w:rsid w:val="00416B34"/>
    <w:rsid w:val="0041748C"/>
    <w:rsid w:val="004174E4"/>
    <w:rsid w:val="004204E0"/>
    <w:rsid w:val="00421105"/>
    <w:rsid w:val="00421831"/>
    <w:rsid w:val="00421D05"/>
    <w:rsid w:val="00422711"/>
    <w:rsid w:val="004238BA"/>
    <w:rsid w:val="004242F4"/>
    <w:rsid w:val="00425725"/>
    <w:rsid w:val="00425DD2"/>
    <w:rsid w:val="004263FC"/>
    <w:rsid w:val="00426563"/>
    <w:rsid w:val="004267DF"/>
    <w:rsid w:val="004268F0"/>
    <w:rsid w:val="00427248"/>
    <w:rsid w:val="004302B6"/>
    <w:rsid w:val="00430729"/>
    <w:rsid w:val="00430866"/>
    <w:rsid w:val="00430EE2"/>
    <w:rsid w:val="004312F1"/>
    <w:rsid w:val="00432E58"/>
    <w:rsid w:val="0043302E"/>
    <w:rsid w:val="00437447"/>
    <w:rsid w:val="00437536"/>
    <w:rsid w:val="00437AB0"/>
    <w:rsid w:val="00441101"/>
    <w:rsid w:val="004416AA"/>
    <w:rsid w:val="00441782"/>
    <w:rsid w:val="00441A92"/>
    <w:rsid w:val="00441BAE"/>
    <w:rsid w:val="00441E84"/>
    <w:rsid w:val="0044219D"/>
    <w:rsid w:val="004425BD"/>
    <w:rsid w:val="00442914"/>
    <w:rsid w:val="00442C00"/>
    <w:rsid w:val="00443B34"/>
    <w:rsid w:val="00443EE8"/>
    <w:rsid w:val="00444F56"/>
    <w:rsid w:val="00446488"/>
    <w:rsid w:val="004473B4"/>
    <w:rsid w:val="00447E79"/>
    <w:rsid w:val="004517AA"/>
    <w:rsid w:val="004526BD"/>
    <w:rsid w:val="00452CAC"/>
    <w:rsid w:val="00452EC8"/>
    <w:rsid w:val="00453203"/>
    <w:rsid w:val="004532D1"/>
    <w:rsid w:val="00453D19"/>
    <w:rsid w:val="00453E0E"/>
    <w:rsid w:val="004549FE"/>
    <w:rsid w:val="00455339"/>
    <w:rsid w:val="004553A0"/>
    <w:rsid w:val="0045670A"/>
    <w:rsid w:val="00457565"/>
    <w:rsid w:val="004577B5"/>
    <w:rsid w:val="00457B71"/>
    <w:rsid w:val="004602BD"/>
    <w:rsid w:val="00460C2A"/>
    <w:rsid w:val="00460E1A"/>
    <w:rsid w:val="0046138A"/>
    <w:rsid w:val="004628F4"/>
    <w:rsid w:val="00462A7F"/>
    <w:rsid w:val="00464BC0"/>
    <w:rsid w:val="00465ABC"/>
    <w:rsid w:val="00465B23"/>
    <w:rsid w:val="00465FB1"/>
    <w:rsid w:val="0046632F"/>
    <w:rsid w:val="00466416"/>
    <w:rsid w:val="00466683"/>
    <w:rsid w:val="0046683A"/>
    <w:rsid w:val="0046687A"/>
    <w:rsid w:val="004669E2"/>
    <w:rsid w:val="004675D8"/>
    <w:rsid w:val="004709DD"/>
    <w:rsid w:val="00470C31"/>
    <w:rsid w:val="004710D3"/>
    <w:rsid w:val="0047298E"/>
    <w:rsid w:val="00472E3D"/>
    <w:rsid w:val="004734D0"/>
    <w:rsid w:val="00474A19"/>
    <w:rsid w:val="0047556B"/>
    <w:rsid w:val="00475918"/>
    <w:rsid w:val="00475C6D"/>
    <w:rsid w:val="00475FC3"/>
    <w:rsid w:val="004762BC"/>
    <w:rsid w:val="00476527"/>
    <w:rsid w:val="00476FD6"/>
    <w:rsid w:val="004775DC"/>
    <w:rsid w:val="00477642"/>
    <w:rsid w:val="00477768"/>
    <w:rsid w:val="00480DA0"/>
    <w:rsid w:val="00481A17"/>
    <w:rsid w:val="00481F83"/>
    <w:rsid w:val="00483593"/>
    <w:rsid w:val="00485857"/>
    <w:rsid w:val="00487321"/>
    <w:rsid w:val="00487FBF"/>
    <w:rsid w:val="00490968"/>
    <w:rsid w:val="00490D90"/>
    <w:rsid w:val="00491C48"/>
    <w:rsid w:val="00492631"/>
    <w:rsid w:val="0049290C"/>
    <w:rsid w:val="00492ADF"/>
    <w:rsid w:val="00492BC5"/>
    <w:rsid w:val="00494C73"/>
    <w:rsid w:val="00494F76"/>
    <w:rsid w:val="0049575C"/>
    <w:rsid w:val="00495C65"/>
    <w:rsid w:val="00495D9D"/>
    <w:rsid w:val="004964F1"/>
    <w:rsid w:val="00496902"/>
    <w:rsid w:val="00497392"/>
    <w:rsid w:val="004977E6"/>
    <w:rsid w:val="00497FF3"/>
    <w:rsid w:val="004A0CC6"/>
    <w:rsid w:val="004A1450"/>
    <w:rsid w:val="004A16BC"/>
    <w:rsid w:val="004A18A4"/>
    <w:rsid w:val="004A2A36"/>
    <w:rsid w:val="004A2B94"/>
    <w:rsid w:val="004A3826"/>
    <w:rsid w:val="004A3DAC"/>
    <w:rsid w:val="004A4C92"/>
    <w:rsid w:val="004A5B05"/>
    <w:rsid w:val="004A6482"/>
    <w:rsid w:val="004A6810"/>
    <w:rsid w:val="004A6E5C"/>
    <w:rsid w:val="004A7081"/>
    <w:rsid w:val="004A732B"/>
    <w:rsid w:val="004B058C"/>
    <w:rsid w:val="004B0FFB"/>
    <w:rsid w:val="004B1159"/>
    <w:rsid w:val="004B16CC"/>
    <w:rsid w:val="004B1891"/>
    <w:rsid w:val="004B1C05"/>
    <w:rsid w:val="004B2141"/>
    <w:rsid w:val="004B3EC7"/>
    <w:rsid w:val="004B4B4F"/>
    <w:rsid w:val="004B5035"/>
    <w:rsid w:val="004B5EF2"/>
    <w:rsid w:val="004B623A"/>
    <w:rsid w:val="004B6CA8"/>
    <w:rsid w:val="004B70A8"/>
    <w:rsid w:val="004B788F"/>
    <w:rsid w:val="004B7C0C"/>
    <w:rsid w:val="004B7C55"/>
    <w:rsid w:val="004B7E5F"/>
    <w:rsid w:val="004C01F2"/>
    <w:rsid w:val="004C056D"/>
    <w:rsid w:val="004C06E9"/>
    <w:rsid w:val="004C0C4C"/>
    <w:rsid w:val="004C25B2"/>
    <w:rsid w:val="004C271B"/>
    <w:rsid w:val="004C2CB6"/>
    <w:rsid w:val="004C34B9"/>
    <w:rsid w:val="004C3898"/>
    <w:rsid w:val="004C3A52"/>
    <w:rsid w:val="004C46AC"/>
    <w:rsid w:val="004C47BD"/>
    <w:rsid w:val="004C5650"/>
    <w:rsid w:val="004C57AD"/>
    <w:rsid w:val="004C5C2A"/>
    <w:rsid w:val="004C5FAF"/>
    <w:rsid w:val="004C636B"/>
    <w:rsid w:val="004C696D"/>
    <w:rsid w:val="004C6FFC"/>
    <w:rsid w:val="004C7446"/>
    <w:rsid w:val="004D0108"/>
    <w:rsid w:val="004D03CB"/>
    <w:rsid w:val="004D25B1"/>
    <w:rsid w:val="004D326E"/>
    <w:rsid w:val="004D36B1"/>
    <w:rsid w:val="004D4106"/>
    <w:rsid w:val="004D51DF"/>
    <w:rsid w:val="004D55EE"/>
    <w:rsid w:val="004D5B6C"/>
    <w:rsid w:val="004D6BE5"/>
    <w:rsid w:val="004D7920"/>
    <w:rsid w:val="004D7DFD"/>
    <w:rsid w:val="004D7E02"/>
    <w:rsid w:val="004D7EBD"/>
    <w:rsid w:val="004E06E5"/>
    <w:rsid w:val="004E1D64"/>
    <w:rsid w:val="004E1E6B"/>
    <w:rsid w:val="004E1FF5"/>
    <w:rsid w:val="004E235D"/>
    <w:rsid w:val="004E2636"/>
    <w:rsid w:val="004E2680"/>
    <w:rsid w:val="004E28F9"/>
    <w:rsid w:val="004E3609"/>
    <w:rsid w:val="004E3627"/>
    <w:rsid w:val="004E3A24"/>
    <w:rsid w:val="004E3F56"/>
    <w:rsid w:val="004E462E"/>
    <w:rsid w:val="004E5289"/>
    <w:rsid w:val="004E56DC"/>
    <w:rsid w:val="004E57B7"/>
    <w:rsid w:val="004E6DBB"/>
    <w:rsid w:val="004E76F4"/>
    <w:rsid w:val="004E7740"/>
    <w:rsid w:val="004E7A5F"/>
    <w:rsid w:val="004E7CF5"/>
    <w:rsid w:val="004E7D99"/>
    <w:rsid w:val="004F028A"/>
    <w:rsid w:val="004F0B4E"/>
    <w:rsid w:val="004F0B6C"/>
    <w:rsid w:val="004F16AC"/>
    <w:rsid w:val="004F18D5"/>
    <w:rsid w:val="004F1F02"/>
    <w:rsid w:val="004F2078"/>
    <w:rsid w:val="004F3342"/>
    <w:rsid w:val="004F3565"/>
    <w:rsid w:val="004F465E"/>
    <w:rsid w:val="004F484A"/>
    <w:rsid w:val="004F4C92"/>
    <w:rsid w:val="004F4DA3"/>
    <w:rsid w:val="004F50BF"/>
    <w:rsid w:val="004F6C63"/>
    <w:rsid w:val="004F746E"/>
    <w:rsid w:val="004F7D6E"/>
    <w:rsid w:val="005005D6"/>
    <w:rsid w:val="00501A88"/>
    <w:rsid w:val="00501A9A"/>
    <w:rsid w:val="00501D8D"/>
    <w:rsid w:val="00501F43"/>
    <w:rsid w:val="00502E6B"/>
    <w:rsid w:val="005032F2"/>
    <w:rsid w:val="00504CF5"/>
    <w:rsid w:val="00505CFD"/>
    <w:rsid w:val="00506557"/>
    <w:rsid w:val="0050677A"/>
    <w:rsid w:val="00507942"/>
    <w:rsid w:val="00510544"/>
    <w:rsid w:val="005108D8"/>
    <w:rsid w:val="005116F9"/>
    <w:rsid w:val="00511ECB"/>
    <w:rsid w:val="00512318"/>
    <w:rsid w:val="005135E0"/>
    <w:rsid w:val="00514B64"/>
    <w:rsid w:val="00514D92"/>
    <w:rsid w:val="005153A7"/>
    <w:rsid w:val="005155E8"/>
    <w:rsid w:val="00516A66"/>
    <w:rsid w:val="005177D7"/>
    <w:rsid w:val="005200D3"/>
    <w:rsid w:val="00520986"/>
    <w:rsid w:val="00520F7D"/>
    <w:rsid w:val="0052145A"/>
    <w:rsid w:val="005219CF"/>
    <w:rsid w:val="00521C7A"/>
    <w:rsid w:val="00521DF6"/>
    <w:rsid w:val="00522EE2"/>
    <w:rsid w:val="0052360D"/>
    <w:rsid w:val="0052367B"/>
    <w:rsid w:val="00523A71"/>
    <w:rsid w:val="00524721"/>
    <w:rsid w:val="00524AC3"/>
    <w:rsid w:val="00526679"/>
    <w:rsid w:val="00527C10"/>
    <w:rsid w:val="00527F79"/>
    <w:rsid w:val="00530B70"/>
    <w:rsid w:val="00531924"/>
    <w:rsid w:val="00531D2A"/>
    <w:rsid w:val="00531E5E"/>
    <w:rsid w:val="00532F6C"/>
    <w:rsid w:val="0053417C"/>
    <w:rsid w:val="00534B59"/>
    <w:rsid w:val="00535818"/>
    <w:rsid w:val="00535832"/>
    <w:rsid w:val="00536759"/>
    <w:rsid w:val="00536DA7"/>
    <w:rsid w:val="005378EC"/>
    <w:rsid w:val="00537B44"/>
    <w:rsid w:val="00537C62"/>
    <w:rsid w:val="00541D71"/>
    <w:rsid w:val="005423FD"/>
    <w:rsid w:val="005441E8"/>
    <w:rsid w:val="00544974"/>
    <w:rsid w:val="00544F09"/>
    <w:rsid w:val="005460BB"/>
    <w:rsid w:val="0054679C"/>
    <w:rsid w:val="00546970"/>
    <w:rsid w:val="005472A8"/>
    <w:rsid w:val="00550817"/>
    <w:rsid w:val="00550D6A"/>
    <w:rsid w:val="00550E29"/>
    <w:rsid w:val="00551D19"/>
    <w:rsid w:val="00552DB6"/>
    <w:rsid w:val="00554192"/>
    <w:rsid w:val="0055481A"/>
    <w:rsid w:val="00554E19"/>
    <w:rsid w:val="00554F9E"/>
    <w:rsid w:val="0055525C"/>
    <w:rsid w:val="00555A6F"/>
    <w:rsid w:val="005561BA"/>
    <w:rsid w:val="005566FA"/>
    <w:rsid w:val="00556F13"/>
    <w:rsid w:val="00556F84"/>
    <w:rsid w:val="00557E9D"/>
    <w:rsid w:val="00560CAC"/>
    <w:rsid w:val="00561025"/>
    <w:rsid w:val="0056121F"/>
    <w:rsid w:val="00561B0B"/>
    <w:rsid w:val="00561C20"/>
    <w:rsid w:val="00561CEB"/>
    <w:rsid w:val="005629E5"/>
    <w:rsid w:val="00562A00"/>
    <w:rsid w:val="005637F8"/>
    <w:rsid w:val="00563949"/>
    <w:rsid w:val="00563DB2"/>
    <w:rsid w:val="0056416E"/>
    <w:rsid w:val="005647B1"/>
    <w:rsid w:val="0056516C"/>
    <w:rsid w:val="005657C5"/>
    <w:rsid w:val="00565EEC"/>
    <w:rsid w:val="00566336"/>
    <w:rsid w:val="0056638B"/>
    <w:rsid w:val="00566698"/>
    <w:rsid w:val="00566BCD"/>
    <w:rsid w:val="005672DF"/>
    <w:rsid w:val="0056735E"/>
    <w:rsid w:val="00567760"/>
    <w:rsid w:val="005708EB"/>
    <w:rsid w:val="00570C45"/>
    <w:rsid w:val="00570D69"/>
    <w:rsid w:val="00570F04"/>
    <w:rsid w:val="005723A4"/>
    <w:rsid w:val="00572505"/>
    <w:rsid w:val="00572730"/>
    <w:rsid w:val="00573380"/>
    <w:rsid w:val="005735A0"/>
    <w:rsid w:val="0057376C"/>
    <w:rsid w:val="00573960"/>
    <w:rsid w:val="0057418C"/>
    <w:rsid w:val="00574723"/>
    <w:rsid w:val="00574B1B"/>
    <w:rsid w:val="00574CA5"/>
    <w:rsid w:val="005754AE"/>
    <w:rsid w:val="00575980"/>
    <w:rsid w:val="00575DA6"/>
    <w:rsid w:val="00576619"/>
    <w:rsid w:val="0057732F"/>
    <w:rsid w:val="005777A5"/>
    <w:rsid w:val="00577C91"/>
    <w:rsid w:val="005819B4"/>
    <w:rsid w:val="00582809"/>
    <w:rsid w:val="005835E7"/>
    <w:rsid w:val="00583D71"/>
    <w:rsid w:val="0058466C"/>
    <w:rsid w:val="0058632B"/>
    <w:rsid w:val="0058798C"/>
    <w:rsid w:val="00587ED9"/>
    <w:rsid w:val="005900FA"/>
    <w:rsid w:val="00590D16"/>
    <w:rsid w:val="00591B7E"/>
    <w:rsid w:val="00591CA4"/>
    <w:rsid w:val="00592378"/>
    <w:rsid w:val="00592B0D"/>
    <w:rsid w:val="00592F48"/>
    <w:rsid w:val="005935A4"/>
    <w:rsid w:val="00593883"/>
    <w:rsid w:val="005948C2"/>
    <w:rsid w:val="00594E5F"/>
    <w:rsid w:val="00595399"/>
    <w:rsid w:val="00595DCA"/>
    <w:rsid w:val="005967D9"/>
    <w:rsid w:val="00596931"/>
    <w:rsid w:val="00596B37"/>
    <w:rsid w:val="0059779B"/>
    <w:rsid w:val="005A209A"/>
    <w:rsid w:val="005A2BE9"/>
    <w:rsid w:val="005A328C"/>
    <w:rsid w:val="005A37B7"/>
    <w:rsid w:val="005A43E6"/>
    <w:rsid w:val="005A5E62"/>
    <w:rsid w:val="005A662D"/>
    <w:rsid w:val="005A6838"/>
    <w:rsid w:val="005A6E50"/>
    <w:rsid w:val="005A7100"/>
    <w:rsid w:val="005A7726"/>
    <w:rsid w:val="005A7CE9"/>
    <w:rsid w:val="005A7E54"/>
    <w:rsid w:val="005A7F27"/>
    <w:rsid w:val="005B0B4B"/>
    <w:rsid w:val="005B0EEB"/>
    <w:rsid w:val="005B1C88"/>
    <w:rsid w:val="005B35D7"/>
    <w:rsid w:val="005B35F1"/>
    <w:rsid w:val="005B392A"/>
    <w:rsid w:val="005B3AA3"/>
    <w:rsid w:val="005B5678"/>
    <w:rsid w:val="005B5FD2"/>
    <w:rsid w:val="005B658C"/>
    <w:rsid w:val="005B6D3E"/>
    <w:rsid w:val="005B6F83"/>
    <w:rsid w:val="005C009D"/>
    <w:rsid w:val="005C0529"/>
    <w:rsid w:val="005C0ADB"/>
    <w:rsid w:val="005C1830"/>
    <w:rsid w:val="005C18EA"/>
    <w:rsid w:val="005C2228"/>
    <w:rsid w:val="005C23F4"/>
    <w:rsid w:val="005C2821"/>
    <w:rsid w:val="005C3261"/>
    <w:rsid w:val="005C35C5"/>
    <w:rsid w:val="005C3AD7"/>
    <w:rsid w:val="005C3E57"/>
    <w:rsid w:val="005C4BA7"/>
    <w:rsid w:val="005C4D65"/>
    <w:rsid w:val="005C543A"/>
    <w:rsid w:val="005C6DD7"/>
    <w:rsid w:val="005C74FB"/>
    <w:rsid w:val="005C7A79"/>
    <w:rsid w:val="005D006E"/>
    <w:rsid w:val="005D02B9"/>
    <w:rsid w:val="005D0CFB"/>
    <w:rsid w:val="005D148E"/>
    <w:rsid w:val="005D1602"/>
    <w:rsid w:val="005D19E9"/>
    <w:rsid w:val="005D2D72"/>
    <w:rsid w:val="005D2E90"/>
    <w:rsid w:val="005D3131"/>
    <w:rsid w:val="005D35F6"/>
    <w:rsid w:val="005D375B"/>
    <w:rsid w:val="005D484B"/>
    <w:rsid w:val="005D5A67"/>
    <w:rsid w:val="005D5CA2"/>
    <w:rsid w:val="005D6496"/>
    <w:rsid w:val="005D655B"/>
    <w:rsid w:val="005D6EDB"/>
    <w:rsid w:val="005D737C"/>
    <w:rsid w:val="005D7F12"/>
    <w:rsid w:val="005E0726"/>
    <w:rsid w:val="005E1DD2"/>
    <w:rsid w:val="005E292F"/>
    <w:rsid w:val="005E3632"/>
    <w:rsid w:val="005E385F"/>
    <w:rsid w:val="005E44F4"/>
    <w:rsid w:val="005E5B81"/>
    <w:rsid w:val="005E5E2E"/>
    <w:rsid w:val="005E6540"/>
    <w:rsid w:val="005E7D47"/>
    <w:rsid w:val="005F011B"/>
    <w:rsid w:val="005F0336"/>
    <w:rsid w:val="005F05DE"/>
    <w:rsid w:val="005F2CB1"/>
    <w:rsid w:val="005F2D52"/>
    <w:rsid w:val="005F2D80"/>
    <w:rsid w:val="005F3025"/>
    <w:rsid w:val="005F4C17"/>
    <w:rsid w:val="005F547B"/>
    <w:rsid w:val="005F581C"/>
    <w:rsid w:val="005F618C"/>
    <w:rsid w:val="005F689B"/>
    <w:rsid w:val="005F70BD"/>
    <w:rsid w:val="005F749C"/>
    <w:rsid w:val="005F7CC6"/>
    <w:rsid w:val="006007C8"/>
    <w:rsid w:val="00600B43"/>
    <w:rsid w:val="006011A6"/>
    <w:rsid w:val="006013AF"/>
    <w:rsid w:val="0060170A"/>
    <w:rsid w:val="006020CF"/>
    <w:rsid w:val="006020DE"/>
    <w:rsid w:val="0060283C"/>
    <w:rsid w:val="00602B88"/>
    <w:rsid w:val="006033D1"/>
    <w:rsid w:val="006037AE"/>
    <w:rsid w:val="00604E57"/>
    <w:rsid w:val="00604F14"/>
    <w:rsid w:val="00605923"/>
    <w:rsid w:val="00605C9D"/>
    <w:rsid w:val="00606668"/>
    <w:rsid w:val="00606C69"/>
    <w:rsid w:val="00606E3E"/>
    <w:rsid w:val="006101FA"/>
    <w:rsid w:val="00610A99"/>
    <w:rsid w:val="00611B83"/>
    <w:rsid w:val="00611F4A"/>
    <w:rsid w:val="006120D6"/>
    <w:rsid w:val="00613257"/>
    <w:rsid w:val="0061326C"/>
    <w:rsid w:val="00613497"/>
    <w:rsid w:val="006139C0"/>
    <w:rsid w:val="00613A8D"/>
    <w:rsid w:val="006141E5"/>
    <w:rsid w:val="006153CC"/>
    <w:rsid w:val="00615C7A"/>
    <w:rsid w:val="0061649A"/>
    <w:rsid w:val="006167EA"/>
    <w:rsid w:val="00616955"/>
    <w:rsid w:val="00617656"/>
    <w:rsid w:val="00620A71"/>
    <w:rsid w:val="00620D80"/>
    <w:rsid w:val="0062118A"/>
    <w:rsid w:val="006211B8"/>
    <w:rsid w:val="00622424"/>
    <w:rsid w:val="0062269C"/>
    <w:rsid w:val="006234A6"/>
    <w:rsid w:val="0062369A"/>
    <w:rsid w:val="00623875"/>
    <w:rsid w:val="00624FD7"/>
    <w:rsid w:val="006274FC"/>
    <w:rsid w:val="0062769A"/>
    <w:rsid w:val="00627A5F"/>
    <w:rsid w:val="00630001"/>
    <w:rsid w:val="0063056E"/>
    <w:rsid w:val="00630FD7"/>
    <w:rsid w:val="006311B3"/>
    <w:rsid w:val="00631447"/>
    <w:rsid w:val="006321E2"/>
    <w:rsid w:val="0063284C"/>
    <w:rsid w:val="00632B51"/>
    <w:rsid w:val="00632B73"/>
    <w:rsid w:val="0063314E"/>
    <w:rsid w:val="00633340"/>
    <w:rsid w:val="006342D0"/>
    <w:rsid w:val="006348DF"/>
    <w:rsid w:val="00634B4E"/>
    <w:rsid w:val="00636398"/>
    <w:rsid w:val="006365DC"/>
    <w:rsid w:val="006368D3"/>
    <w:rsid w:val="00637187"/>
    <w:rsid w:val="006377EC"/>
    <w:rsid w:val="006400AF"/>
    <w:rsid w:val="00640E8C"/>
    <w:rsid w:val="00640FE3"/>
    <w:rsid w:val="0064151F"/>
    <w:rsid w:val="00641533"/>
    <w:rsid w:val="006417A8"/>
    <w:rsid w:val="0064208D"/>
    <w:rsid w:val="00642319"/>
    <w:rsid w:val="0064275C"/>
    <w:rsid w:val="00643475"/>
    <w:rsid w:val="0064396A"/>
    <w:rsid w:val="006439C1"/>
    <w:rsid w:val="00644655"/>
    <w:rsid w:val="006451A9"/>
    <w:rsid w:val="00646226"/>
    <w:rsid w:val="0064624E"/>
    <w:rsid w:val="006501B4"/>
    <w:rsid w:val="006507A8"/>
    <w:rsid w:val="00650AB9"/>
    <w:rsid w:val="00650C3C"/>
    <w:rsid w:val="00653861"/>
    <w:rsid w:val="00654838"/>
    <w:rsid w:val="00654C09"/>
    <w:rsid w:val="00654E65"/>
    <w:rsid w:val="00655733"/>
    <w:rsid w:val="00655ACD"/>
    <w:rsid w:val="006560AA"/>
    <w:rsid w:val="006564F1"/>
    <w:rsid w:val="00656A92"/>
    <w:rsid w:val="00656DDE"/>
    <w:rsid w:val="00657C0C"/>
    <w:rsid w:val="0066011D"/>
    <w:rsid w:val="006607C0"/>
    <w:rsid w:val="00660910"/>
    <w:rsid w:val="00661069"/>
    <w:rsid w:val="006613A6"/>
    <w:rsid w:val="0066235A"/>
    <w:rsid w:val="006627A2"/>
    <w:rsid w:val="00662DDD"/>
    <w:rsid w:val="006630B0"/>
    <w:rsid w:val="006632A8"/>
    <w:rsid w:val="006634E6"/>
    <w:rsid w:val="00663C04"/>
    <w:rsid w:val="006646EE"/>
    <w:rsid w:val="00665265"/>
    <w:rsid w:val="006655EE"/>
    <w:rsid w:val="00665623"/>
    <w:rsid w:val="00666360"/>
    <w:rsid w:val="006676C6"/>
    <w:rsid w:val="00667EE7"/>
    <w:rsid w:val="00670922"/>
    <w:rsid w:val="00670BE1"/>
    <w:rsid w:val="0067195A"/>
    <w:rsid w:val="006719B6"/>
    <w:rsid w:val="00671C2F"/>
    <w:rsid w:val="0067218F"/>
    <w:rsid w:val="0067274A"/>
    <w:rsid w:val="00672BE2"/>
    <w:rsid w:val="00673299"/>
    <w:rsid w:val="00673C26"/>
    <w:rsid w:val="00673C4F"/>
    <w:rsid w:val="00673F6D"/>
    <w:rsid w:val="00674117"/>
    <w:rsid w:val="006741F2"/>
    <w:rsid w:val="00674BB3"/>
    <w:rsid w:val="00674CC3"/>
    <w:rsid w:val="00675722"/>
    <w:rsid w:val="00675C72"/>
    <w:rsid w:val="00676233"/>
    <w:rsid w:val="00677117"/>
    <w:rsid w:val="006771F9"/>
    <w:rsid w:val="00677385"/>
    <w:rsid w:val="006776D7"/>
    <w:rsid w:val="0067793F"/>
    <w:rsid w:val="0068019F"/>
    <w:rsid w:val="00681003"/>
    <w:rsid w:val="006817C9"/>
    <w:rsid w:val="00681CC9"/>
    <w:rsid w:val="006820F5"/>
    <w:rsid w:val="006829B9"/>
    <w:rsid w:val="00682C3A"/>
    <w:rsid w:val="00682C89"/>
    <w:rsid w:val="00683A56"/>
    <w:rsid w:val="00683DD4"/>
    <w:rsid w:val="00683E15"/>
    <w:rsid w:val="00683E2C"/>
    <w:rsid w:val="00683ECE"/>
    <w:rsid w:val="006851F7"/>
    <w:rsid w:val="006868D7"/>
    <w:rsid w:val="00687E1A"/>
    <w:rsid w:val="00687E7E"/>
    <w:rsid w:val="00687EE6"/>
    <w:rsid w:val="00690065"/>
    <w:rsid w:val="00690530"/>
    <w:rsid w:val="00690E4D"/>
    <w:rsid w:val="00691924"/>
    <w:rsid w:val="006920AC"/>
    <w:rsid w:val="00692F36"/>
    <w:rsid w:val="00693417"/>
    <w:rsid w:val="00693529"/>
    <w:rsid w:val="006941F0"/>
    <w:rsid w:val="006943A1"/>
    <w:rsid w:val="0069492C"/>
    <w:rsid w:val="00694DD9"/>
    <w:rsid w:val="00695A7D"/>
    <w:rsid w:val="00695FC2"/>
    <w:rsid w:val="00696949"/>
    <w:rsid w:val="00697052"/>
    <w:rsid w:val="00697C71"/>
    <w:rsid w:val="00697CF0"/>
    <w:rsid w:val="006A0A0F"/>
    <w:rsid w:val="006A0A15"/>
    <w:rsid w:val="006A1492"/>
    <w:rsid w:val="006A29FF"/>
    <w:rsid w:val="006A2BAB"/>
    <w:rsid w:val="006A2FE1"/>
    <w:rsid w:val="006A31BA"/>
    <w:rsid w:val="006A3BC5"/>
    <w:rsid w:val="006A3EBA"/>
    <w:rsid w:val="006A46FB"/>
    <w:rsid w:val="006A51D9"/>
    <w:rsid w:val="006A5A1F"/>
    <w:rsid w:val="006A5E28"/>
    <w:rsid w:val="006A5F55"/>
    <w:rsid w:val="006A6585"/>
    <w:rsid w:val="006A697B"/>
    <w:rsid w:val="006A7AFF"/>
    <w:rsid w:val="006B1816"/>
    <w:rsid w:val="006B1951"/>
    <w:rsid w:val="006B2099"/>
    <w:rsid w:val="006B3D34"/>
    <w:rsid w:val="006B3E15"/>
    <w:rsid w:val="006B40FD"/>
    <w:rsid w:val="006B436A"/>
    <w:rsid w:val="006B4C8B"/>
    <w:rsid w:val="006B4D39"/>
    <w:rsid w:val="006B4E3E"/>
    <w:rsid w:val="006B4F86"/>
    <w:rsid w:val="006B50CF"/>
    <w:rsid w:val="006B531C"/>
    <w:rsid w:val="006B533A"/>
    <w:rsid w:val="006B5913"/>
    <w:rsid w:val="006B5A1B"/>
    <w:rsid w:val="006B6D7C"/>
    <w:rsid w:val="006B7583"/>
    <w:rsid w:val="006B76DE"/>
    <w:rsid w:val="006B77CE"/>
    <w:rsid w:val="006C03B8"/>
    <w:rsid w:val="006C06DB"/>
    <w:rsid w:val="006C08BE"/>
    <w:rsid w:val="006C10F1"/>
    <w:rsid w:val="006C1594"/>
    <w:rsid w:val="006C1A30"/>
    <w:rsid w:val="006C1E7E"/>
    <w:rsid w:val="006C2A89"/>
    <w:rsid w:val="006C4443"/>
    <w:rsid w:val="006C4488"/>
    <w:rsid w:val="006C4F21"/>
    <w:rsid w:val="006C50F0"/>
    <w:rsid w:val="006C5EC9"/>
    <w:rsid w:val="006C5F78"/>
    <w:rsid w:val="006C6059"/>
    <w:rsid w:val="006C6C38"/>
    <w:rsid w:val="006C7453"/>
    <w:rsid w:val="006C7522"/>
    <w:rsid w:val="006C7F64"/>
    <w:rsid w:val="006D06EB"/>
    <w:rsid w:val="006D11F6"/>
    <w:rsid w:val="006D2529"/>
    <w:rsid w:val="006D2598"/>
    <w:rsid w:val="006D2D8E"/>
    <w:rsid w:val="006D2D98"/>
    <w:rsid w:val="006D3B2C"/>
    <w:rsid w:val="006D3BDB"/>
    <w:rsid w:val="006D4622"/>
    <w:rsid w:val="006D4A9C"/>
    <w:rsid w:val="006D557C"/>
    <w:rsid w:val="006D55F9"/>
    <w:rsid w:val="006D666F"/>
    <w:rsid w:val="006D6F08"/>
    <w:rsid w:val="006D6FEB"/>
    <w:rsid w:val="006D78AF"/>
    <w:rsid w:val="006D7A80"/>
    <w:rsid w:val="006E062C"/>
    <w:rsid w:val="006E086F"/>
    <w:rsid w:val="006E0C1D"/>
    <w:rsid w:val="006E1514"/>
    <w:rsid w:val="006E1AE8"/>
    <w:rsid w:val="006E2092"/>
    <w:rsid w:val="006E2288"/>
    <w:rsid w:val="006E28B7"/>
    <w:rsid w:val="006E2D42"/>
    <w:rsid w:val="006E3310"/>
    <w:rsid w:val="006E39DE"/>
    <w:rsid w:val="006E3B81"/>
    <w:rsid w:val="006E3FAD"/>
    <w:rsid w:val="006E4D0E"/>
    <w:rsid w:val="006E4E39"/>
    <w:rsid w:val="006E565E"/>
    <w:rsid w:val="006E673D"/>
    <w:rsid w:val="006E6775"/>
    <w:rsid w:val="006E6F50"/>
    <w:rsid w:val="006E7212"/>
    <w:rsid w:val="006E754B"/>
    <w:rsid w:val="006E7D3B"/>
    <w:rsid w:val="006E7FF3"/>
    <w:rsid w:val="006F041A"/>
    <w:rsid w:val="006F1054"/>
    <w:rsid w:val="006F10BB"/>
    <w:rsid w:val="006F1955"/>
    <w:rsid w:val="006F1B70"/>
    <w:rsid w:val="006F1BCF"/>
    <w:rsid w:val="006F341D"/>
    <w:rsid w:val="006F371E"/>
    <w:rsid w:val="006F371F"/>
    <w:rsid w:val="006F3CDE"/>
    <w:rsid w:val="006F445A"/>
    <w:rsid w:val="006F4911"/>
    <w:rsid w:val="006F4F17"/>
    <w:rsid w:val="006F5552"/>
    <w:rsid w:val="006F573F"/>
    <w:rsid w:val="006F58D4"/>
    <w:rsid w:val="006F5939"/>
    <w:rsid w:val="006F7707"/>
    <w:rsid w:val="006F7BAE"/>
    <w:rsid w:val="007009F8"/>
    <w:rsid w:val="00701685"/>
    <w:rsid w:val="00702400"/>
    <w:rsid w:val="0070346E"/>
    <w:rsid w:val="00703936"/>
    <w:rsid w:val="00704331"/>
    <w:rsid w:val="007047FC"/>
    <w:rsid w:val="00704C1A"/>
    <w:rsid w:val="00704EDB"/>
    <w:rsid w:val="00705B73"/>
    <w:rsid w:val="00705CFD"/>
    <w:rsid w:val="00706101"/>
    <w:rsid w:val="0070633C"/>
    <w:rsid w:val="0070648F"/>
    <w:rsid w:val="00706A52"/>
    <w:rsid w:val="00707072"/>
    <w:rsid w:val="007076A9"/>
    <w:rsid w:val="007078E2"/>
    <w:rsid w:val="00707D61"/>
    <w:rsid w:val="00710044"/>
    <w:rsid w:val="00710946"/>
    <w:rsid w:val="00711C2B"/>
    <w:rsid w:val="00711F7E"/>
    <w:rsid w:val="00712287"/>
    <w:rsid w:val="007125D7"/>
    <w:rsid w:val="00712772"/>
    <w:rsid w:val="00712B58"/>
    <w:rsid w:val="00713B03"/>
    <w:rsid w:val="00714194"/>
    <w:rsid w:val="007146C4"/>
    <w:rsid w:val="007148D3"/>
    <w:rsid w:val="00715135"/>
    <w:rsid w:val="0071530E"/>
    <w:rsid w:val="0071553B"/>
    <w:rsid w:val="007156F5"/>
    <w:rsid w:val="00715B9A"/>
    <w:rsid w:val="00715DF8"/>
    <w:rsid w:val="00715F3D"/>
    <w:rsid w:val="0071692C"/>
    <w:rsid w:val="00717BF5"/>
    <w:rsid w:val="00717EC4"/>
    <w:rsid w:val="0072078C"/>
    <w:rsid w:val="00722BCE"/>
    <w:rsid w:val="00723960"/>
    <w:rsid w:val="0072451B"/>
    <w:rsid w:val="0072508F"/>
    <w:rsid w:val="007251F8"/>
    <w:rsid w:val="0072522F"/>
    <w:rsid w:val="00726628"/>
    <w:rsid w:val="00726EA6"/>
    <w:rsid w:val="00727208"/>
    <w:rsid w:val="00727680"/>
    <w:rsid w:val="00727CDE"/>
    <w:rsid w:val="00727FD7"/>
    <w:rsid w:val="0073113F"/>
    <w:rsid w:val="00731E30"/>
    <w:rsid w:val="00732069"/>
    <w:rsid w:val="007324BD"/>
    <w:rsid w:val="00732676"/>
    <w:rsid w:val="007328D3"/>
    <w:rsid w:val="00733282"/>
    <w:rsid w:val="00733E70"/>
    <w:rsid w:val="00733FF7"/>
    <w:rsid w:val="007340C9"/>
    <w:rsid w:val="00734729"/>
    <w:rsid w:val="007347AB"/>
    <w:rsid w:val="007348B1"/>
    <w:rsid w:val="00734950"/>
    <w:rsid w:val="00734B55"/>
    <w:rsid w:val="00734CF3"/>
    <w:rsid w:val="00734F48"/>
    <w:rsid w:val="00735012"/>
    <w:rsid w:val="00735250"/>
    <w:rsid w:val="00735D9C"/>
    <w:rsid w:val="007362A6"/>
    <w:rsid w:val="00736D7D"/>
    <w:rsid w:val="00737FB0"/>
    <w:rsid w:val="007403DE"/>
    <w:rsid w:val="00740E58"/>
    <w:rsid w:val="00741523"/>
    <w:rsid w:val="007418C5"/>
    <w:rsid w:val="00742909"/>
    <w:rsid w:val="00742A6F"/>
    <w:rsid w:val="007441E4"/>
    <w:rsid w:val="007442B3"/>
    <w:rsid w:val="007445A0"/>
    <w:rsid w:val="00744F54"/>
    <w:rsid w:val="0074524B"/>
    <w:rsid w:val="00745FA8"/>
    <w:rsid w:val="00746339"/>
    <w:rsid w:val="007468AF"/>
    <w:rsid w:val="007472E6"/>
    <w:rsid w:val="00747D8B"/>
    <w:rsid w:val="00747FC6"/>
    <w:rsid w:val="00750171"/>
    <w:rsid w:val="007508B8"/>
    <w:rsid w:val="00751228"/>
    <w:rsid w:val="00751A13"/>
    <w:rsid w:val="00751E26"/>
    <w:rsid w:val="00751EF7"/>
    <w:rsid w:val="00752471"/>
    <w:rsid w:val="00752F7B"/>
    <w:rsid w:val="007540ED"/>
    <w:rsid w:val="00754D25"/>
    <w:rsid w:val="0075534F"/>
    <w:rsid w:val="007571E1"/>
    <w:rsid w:val="00757BBB"/>
    <w:rsid w:val="007604B2"/>
    <w:rsid w:val="007613D1"/>
    <w:rsid w:val="0076251F"/>
    <w:rsid w:val="007627B8"/>
    <w:rsid w:val="0076407E"/>
    <w:rsid w:val="00764AF9"/>
    <w:rsid w:val="00764F70"/>
    <w:rsid w:val="00765281"/>
    <w:rsid w:val="00765B1F"/>
    <w:rsid w:val="00766BAD"/>
    <w:rsid w:val="00767848"/>
    <w:rsid w:val="00767D37"/>
    <w:rsid w:val="00770BE3"/>
    <w:rsid w:val="00771170"/>
    <w:rsid w:val="007715D6"/>
    <w:rsid w:val="00771C91"/>
    <w:rsid w:val="007742FE"/>
    <w:rsid w:val="0077430C"/>
    <w:rsid w:val="007745BF"/>
    <w:rsid w:val="00774B52"/>
    <w:rsid w:val="007755F2"/>
    <w:rsid w:val="00775963"/>
    <w:rsid w:val="00776538"/>
    <w:rsid w:val="00776971"/>
    <w:rsid w:val="007773BE"/>
    <w:rsid w:val="00777D37"/>
    <w:rsid w:val="007805B8"/>
    <w:rsid w:val="00780693"/>
    <w:rsid w:val="0078077F"/>
    <w:rsid w:val="00780BF9"/>
    <w:rsid w:val="00781648"/>
    <w:rsid w:val="0078177E"/>
    <w:rsid w:val="00781F29"/>
    <w:rsid w:val="0078304C"/>
    <w:rsid w:val="00783606"/>
    <w:rsid w:val="00783673"/>
    <w:rsid w:val="00783FBE"/>
    <w:rsid w:val="00783FF7"/>
    <w:rsid w:val="007846C8"/>
    <w:rsid w:val="007852E6"/>
    <w:rsid w:val="00785490"/>
    <w:rsid w:val="00785C8F"/>
    <w:rsid w:val="00785FBC"/>
    <w:rsid w:val="00786121"/>
    <w:rsid w:val="00786297"/>
    <w:rsid w:val="007869AD"/>
    <w:rsid w:val="0078746C"/>
    <w:rsid w:val="00787E05"/>
    <w:rsid w:val="00787FE1"/>
    <w:rsid w:val="0079051E"/>
    <w:rsid w:val="00790B1D"/>
    <w:rsid w:val="00790B99"/>
    <w:rsid w:val="00790FF9"/>
    <w:rsid w:val="0079136E"/>
    <w:rsid w:val="007914CF"/>
    <w:rsid w:val="00791F82"/>
    <w:rsid w:val="007925EA"/>
    <w:rsid w:val="00793015"/>
    <w:rsid w:val="0079326D"/>
    <w:rsid w:val="0079396F"/>
    <w:rsid w:val="00793B73"/>
    <w:rsid w:val="00793CD8"/>
    <w:rsid w:val="00794231"/>
    <w:rsid w:val="00795053"/>
    <w:rsid w:val="0079536B"/>
    <w:rsid w:val="00795C92"/>
    <w:rsid w:val="00796231"/>
    <w:rsid w:val="007A16E9"/>
    <w:rsid w:val="007A1CB3"/>
    <w:rsid w:val="007A2B21"/>
    <w:rsid w:val="007A306F"/>
    <w:rsid w:val="007A3A3D"/>
    <w:rsid w:val="007A3E2E"/>
    <w:rsid w:val="007A4239"/>
    <w:rsid w:val="007A43A6"/>
    <w:rsid w:val="007A44F5"/>
    <w:rsid w:val="007A4EA2"/>
    <w:rsid w:val="007A542B"/>
    <w:rsid w:val="007A56FB"/>
    <w:rsid w:val="007A58A6"/>
    <w:rsid w:val="007A5B38"/>
    <w:rsid w:val="007A5BB7"/>
    <w:rsid w:val="007A5D70"/>
    <w:rsid w:val="007A68E0"/>
    <w:rsid w:val="007A6B62"/>
    <w:rsid w:val="007A6F3F"/>
    <w:rsid w:val="007A772F"/>
    <w:rsid w:val="007B082C"/>
    <w:rsid w:val="007B0902"/>
    <w:rsid w:val="007B19F1"/>
    <w:rsid w:val="007B1BDF"/>
    <w:rsid w:val="007B1FB5"/>
    <w:rsid w:val="007B245D"/>
    <w:rsid w:val="007B2915"/>
    <w:rsid w:val="007B32B0"/>
    <w:rsid w:val="007B354A"/>
    <w:rsid w:val="007B388B"/>
    <w:rsid w:val="007B38FD"/>
    <w:rsid w:val="007B3B96"/>
    <w:rsid w:val="007B3D2D"/>
    <w:rsid w:val="007B3EAC"/>
    <w:rsid w:val="007B42C2"/>
    <w:rsid w:val="007B4EE8"/>
    <w:rsid w:val="007B50AE"/>
    <w:rsid w:val="007B51DF"/>
    <w:rsid w:val="007B5511"/>
    <w:rsid w:val="007B5A61"/>
    <w:rsid w:val="007B60E6"/>
    <w:rsid w:val="007B61DA"/>
    <w:rsid w:val="007B672B"/>
    <w:rsid w:val="007B6DA5"/>
    <w:rsid w:val="007B7124"/>
    <w:rsid w:val="007B7374"/>
    <w:rsid w:val="007C05DD"/>
    <w:rsid w:val="007C0D5A"/>
    <w:rsid w:val="007C0D96"/>
    <w:rsid w:val="007C1611"/>
    <w:rsid w:val="007C170F"/>
    <w:rsid w:val="007C1F06"/>
    <w:rsid w:val="007C224A"/>
    <w:rsid w:val="007C3D18"/>
    <w:rsid w:val="007C5DC0"/>
    <w:rsid w:val="007C6079"/>
    <w:rsid w:val="007C60BF"/>
    <w:rsid w:val="007C63F7"/>
    <w:rsid w:val="007C6A07"/>
    <w:rsid w:val="007C6E73"/>
    <w:rsid w:val="007C7381"/>
    <w:rsid w:val="007C7496"/>
    <w:rsid w:val="007C75A1"/>
    <w:rsid w:val="007C77A5"/>
    <w:rsid w:val="007D04E5"/>
    <w:rsid w:val="007D07F7"/>
    <w:rsid w:val="007D0D90"/>
    <w:rsid w:val="007D0D98"/>
    <w:rsid w:val="007D2602"/>
    <w:rsid w:val="007D3FE8"/>
    <w:rsid w:val="007D413C"/>
    <w:rsid w:val="007D4B48"/>
    <w:rsid w:val="007D543C"/>
    <w:rsid w:val="007D5901"/>
    <w:rsid w:val="007D68A7"/>
    <w:rsid w:val="007D72B7"/>
    <w:rsid w:val="007D7526"/>
    <w:rsid w:val="007D76F8"/>
    <w:rsid w:val="007D7909"/>
    <w:rsid w:val="007D7B3D"/>
    <w:rsid w:val="007D7E7B"/>
    <w:rsid w:val="007D7FBF"/>
    <w:rsid w:val="007E0B55"/>
    <w:rsid w:val="007E1084"/>
    <w:rsid w:val="007E2E6E"/>
    <w:rsid w:val="007E3C24"/>
    <w:rsid w:val="007E4610"/>
    <w:rsid w:val="007E4715"/>
    <w:rsid w:val="007E4A9F"/>
    <w:rsid w:val="007E505B"/>
    <w:rsid w:val="007E5563"/>
    <w:rsid w:val="007E5C39"/>
    <w:rsid w:val="007E5D82"/>
    <w:rsid w:val="007E6047"/>
    <w:rsid w:val="007E7091"/>
    <w:rsid w:val="007E7E23"/>
    <w:rsid w:val="007F1861"/>
    <w:rsid w:val="007F1E9A"/>
    <w:rsid w:val="007F2933"/>
    <w:rsid w:val="007F42D2"/>
    <w:rsid w:val="007F46FC"/>
    <w:rsid w:val="007F5867"/>
    <w:rsid w:val="007F6481"/>
    <w:rsid w:val="007F6788"/>
    <w:rsid w:val="007F6FEE"/>
    <w:rsid w:val="007F75D5"/>
    <w:rsid w:val="007F7693"/>
    <w:rsid w:val="008010CD"/>
    <w:rsid w:val="0080156C"/>
    <w:rsid w:val="00801F1B"/>
    <w:rsid w:val="0080274D"/>
    <w:rsid w:val="00803576"/>
    <w:rsid w:val="00803FAE"/>
    <w:rsid w:val="008049CB"/>
    <w:rsid w:val="008055E9"/>
    <w:rsid w:val="0080588E"/>
    <w:rsid w:val="008058CC"/>
    <w:rsid w:val="00805C97"/>
    <w:rsid w:val="00805E0F"/>
    <w:rsid w:val="0080605F"/>
    <w:rsid w:val="00806305"/>
    <w:rsid w:val="008067EB"/>
    <w:rsid w:val="00806D46"/>
    <w:rsid w:val="00806EE7"/>
    <w:rsid w:val="00807293"/>
    <w:rsid w:val="008074FE"/>
    <w:rsid w:val="00807786"/>
    <w:rsid w:val="00807FE5"/>
    <w:rsid w:val="00811C64"/>
    <w:rsid w:val="00811FCB"/>
    <w:rsid w:val="008149C9"/>
    <w:rsid w:val="00814AB1"/>
    <w:rsid w:val="008158D6"/>
    <w:rsid w:val="008162BD"/>
    <w:rsid w:val="008166C3"/>
    <w:rsid w:val="00816ACB"/>
    <w:rsid w:val="00817196"/>
    <w:rsid w:val="008204EF"/>
    <w:rsid w:val="00820C0C"/>
    <w:rsid w:val="00820CE4"/>
    <w:rsid w:val="00821937"/>
    <w:rsid w:val="00821A92"/>
    <w:rsid w:val="008235DB"/>
    <w:rsid w:val="00824017"/>
    <w:rsid w:val="008242AD"/>
    <w:rsid w:val="00824A92"/>
    <w:rsid w:val="00824AB4"/>
    <w:rsid w:val="00825508"/>
    <w:rsid w:val="008259ED"/>
    <w:rsid w:val="00825C42"/>
    <w:rsid w:val="00825D25"/>
    <w:rsid w:val="00826C4B"/>
    <w:rsid w:val="00826C8C"/>
    <w:rsid w:val="00827705"/>
    <w:rsid w:val="00827D6F"/>
    <w:rsid w:val="00830A80"/>
    <w:rsid w:val="00830F04"/>
    <w:rsid w:val="008314C6"/>
    <w:rsid w:val="00832847"/>
    <w:rsid w:val="008335BB"/>
    <w:rsid w:val="00833B42"/>
    <w:rsid w:val="008340ED"/>
    <w:rsid w:val="00834191"/>
    <w:rsid w:val="008352A0"/>
    <w:rsid w:val="008354AA"/>
    <w:rsid w:val="00835B3E"/>
    <w:rsid w:val="00835BCE"/>
    <w:rsid w:val="00835F3A"/>
    <w:rsid w:val="008376AC"/>
    <w:rsid w:val="00837C6C"/>
    <w:rsid w:val="00840A2E"/>
    <w:rsid w:val="008415EA"/>
    <w:rsid w:val="00841A2C"/>
    <w:rsid w:val="00841B0E"/>
    <w:rsid w:val="0084204E"/>
    <w:rsid w:val="00842D24"/>
    <w:rsid w:val="00842D80"/>
    <w:rsid w:val="008435FB"/>
    <w:rsid w:val="00843CE0"/>
    <w:rsid w:val="00843D05"/>
    <w:rsid w:val="00843E0A"/>
    <w:rsid w:val="00843ECE"/>
    <w:rsid w:val="008444E8"/>
    <w:rsid w:val="0084486D"/>
    <w:rsid w:val="00844E80"/>
    <w:rsid w:val="008457C3"/>
    <w:rsid w:val="00845CDE"/>
    <w:rsid w:val="00846B86"/>
    <w:rsid w:val="00846FE7"/>
    <w:rsid w:val="008476A8"/>
    <w:rsid w:val="00847C78"/>
    <w:rsid w:val="008506C9"/>
    <w:rsid w:val="00850A90"/>
    <w:rsid w:val="00851257"/>
    <w:rsid w:val="008514FE"/>
    <w:rsid w:val="00852C37"/>
    <w:rsid w:val="00852E36"/>
    <w:rsid w:val="00854307"/>
    <w:rsid w:val="008546EF"/>
    <w:rsid w:val="0085475D"/>
    <w:rsid w:val="0085485C"/>
    <w:rsid w:val="008550E9"/>
    <w:rsid w:val="00856911"/>
    <w:rsid w:val="00857398"/>
    <w:rsid w:val="00860A9F"/>
    <w:rsid w:val="00861214"/>
    <w:rsid w:val="00861263"/>
    <w:rsid w:val="0086351C"/>
    <w:rsid w:val="008635D0"/>
    <w:rsid w:val="00863633"/>
    <w:rsid w:val="00863B2D"/>
    <w:rsid w:val="00863DD2"/>
    <w:rsid w:val="00863EDE"/>
    <w:rsid w:val="008645FB"/>
    <w:rsid w:val="00864B55"/>
    <w:rsid w:val="00864E8E"/>
    <w:rsid w:val="00865007"/>
    <w:rsid w:val="00866052"/>
    <w:rsid w:val="00866831"/>
    <w:rsid w:val="008670C8"/>
    <w:rsid w:val="008670EA"/>
    <w:rsid w:val="008677FD"/>
    <w:rsid w:val="00867D25"/>
    <w:rsid w:val="008701FD"/>
    <w:rsid w:val="008705CE"/>
    <w:rsid w:val="008706D4"/>
    <w:rsid w:val="00870EC0"/>
    <w:rsid w:val="00870F8A"/>
    <w:rsid w:val="008719A4"/>
    <w:rsid w:val="00871D20"/>
    <w:rsid w:val="00871D23"/>
    <w:rsid w:val="00872D1A"/>
    <w:rsid w:val="00874312"/>
    <w:rsid w:val="0087437C"/>
    <w:rsid w:val="0087451F"/>
    <w:rsid w:val="00875CD7"/>
    <w:rsid w:val="00876A03"/>
    <w:rsid w:val="00876AF4"/>
    <w:rsid w:val="00876B4D"/>
    <w:rsid w:val="00877A1E"/>
    <w:rsid w:val="00877F18"/>
    <w:rsid w:val="008803A1"/>
    <w:rsid w:val="00880468"/>
    <w:rsid w:val="008809C5"/>
    <w:rsid w:val="00880BBA"/>
    <w:rsid w:val="008813F1"/>
    <w:rsid w:val="00881533"/>
    <w:rsid w:val="008817A1"/>
    <w:rsid w:val="00884CD2"/>
    <w:rsid w:val="00884F24"/>
    <w:rsid w:val="00885AA3"/>
    <w:rsid w:val="00885B66"/>
    <w:rsid w:val="00886B98"/>
    <w:rsid w:val="00886F53"/>
    <w:rsid w:val="00887033"/>
    <w:rsid w:val="0088775B"/>
    <w:rsid w:val="00887C9F"/>
    <w:rsid w:val="00887E66"/>
    <w:rsid w:val="00887FE5"/>
    <w:rsid w:val="008911EE"/>
    <w:rsid w:val="008912CD"/>
    <w:rsid w:val="00891AA8"/>
    <w:rsid w:val="00892B0F"/>
    <w:rsid w:val="008933F5"/>
    <w:rsid w:val="0089384A"/>
    <w:rsid w:val="00893F76"/>
    <w:rsid w:val="00894924"/>
    <w:rsid w:val="00894A88"/>
    <w:rsid w:val="00894DB2"/>
    <w:rsid w:val="00895386"/>
    <w:rsid w:val="0089664D"/>
    <w:rsid w:val="008967E0"/>
    <w:rsid w:val="008974D5"/>
    <w:rsid w:val="0089773C"/>
    <w:rsid w:val="00897973"/>
    <w:rsid w:val="00897E6C"/>
    <w:rsid w:val="00897F97"/>
    <w:rsid w:val="008A035A"/>
    <w:rsid w:val="008A0B34"/>
    <w:rsid w:val="008A20C7"/>
    <w:rsid w:val="008A21FF"/>
    <w:rsid w:val="008A2CE2"/>
    <w:rsid w:val="008A30AC"/>
    <w:rsid w:val="008A33B4"/>
    <w:rsid w:val="008A3F5B"/>
    <w:rsid w:val="008A435A"/>
    <w:rsid w:val="008A44B8"/>
    <w:rsid w:val="008A492F"/>
    <w:rsid w:val="008A4ACA"/>
    <w:rsid w:val="008A4B8A"/>
    <w:rsid w:val="008A51A8"/>
    <w:rsid w:val="008A5330"/>
    <w:rsid w:val="008A54C7"/>
    <w:rsid w:val="008A5BC3"/>
    <w:rsid w:val="008A638F"/>
    <w:rsid w:val="008A66A9"/>
    <w:rsid w:val="008A6E7F"/>
    <w:rsid w:val="008A77D8"/>
    <w:rsid w:val="008B01DC"/>
    <w:rsid w:val="008B0483"/>
    <w:rsid w:val="008B06CA"/>
    <w:rsid w:val="008B0EF5"/>
    <w:rsid w:val="008B120C"/>
    <w:rsid w:val="008B124F"/>
    <w:rsid w:val="008B1898"/>
    <w:rsid w:val="008B1F8C"/>
    <w:rsid w:val="008B2B15"/>
    <w:rsid w:val="008B2DC6"/>
    <w:rsid w:val="008B4A5F"/>
    <w:rsid w:val="008B4EA0"/>
    <w:rsid w:val="008B51A0"/>
    <w:rsid w:val="008B5576"/>
    <w:rsid w:val="008B592A"/>
    <w:rsid w:val="008B7B5C"/>
    <w:rsid w:val="008B7BAE"/>
    <w:rsid w:val="008C01F0"/>
    <w:rsid w:val="008C0C99"/>
    <w:rsid w:val="008C0DD3"/>
    <w:rsid w:val="008C12D0"/>
    <w:rsid w:val="008C1BE9"/>
    <w:rsid w:val="008C2017"/>
    <w:rsid w:val="008C27D9"/>
    <w:rsid w:val="008C2843"/>
    <w:rsid w:val="008C2B81"/>
    <w:rsid w:val="008C3855"/>
    <w:rsid w:val="008C4057"/>
    <w:rsid w:val="008C4123"/>
    <w:rsid w:val="008C4879"/>
    <w:rsid w:val="008C4958"/>
    <w:rsid w:val="008C4BAA"/>
    <w:rsid w:val="008C5919"/>
    <w:rsid w:val="008C681C"/>
    <w:rsid w:val="008C6AE8"/>
    <w:rsid w:val="008C7573"/>
    <w:rsid w:val="008C7D89"/>
    <w:rsid w:val="008D041C"/>
    <w:rsid w:val="008D067E"/>
    <w:rsid w:val="008D0AAB"/>
    <w:rsid w:val="008D0FA0"/>
    <w:rsid w:val="008D167E"/>
    <w:rsid w:val="008D17EC"/>
    <w:rsid w:val="008D1915"/>
    <w:rsid w:val="008D26DE"/>
    <w:rsid w:val="008D28D4"/>
    <w:rsid w:val="008D34F1"/>
    <w:rsid w:val="008D390B"/>
    <w:rsid w:val="008D39D8"/>
    <w:rsid w:val="008D3CFF"/>
    <w:rsid w:val="008D477F"/>
    <w:rsid w:val="008D5255"/>
    <w:rsid w:val="008D6BDD"/>
    <w:rsid w:val="008D6C13"/>
    <w:rsid w:val="008D6D1A"/>
    <w:rsid w:val="008D7301"/>
    <w:rsid w:val="008D7B8D"/>
    <w:rsid w:val="008E065E"/>
    <w:rsid w:val="008E0927"/>
    <w:rsid w:val="008E1869"/>
    <w:rsid w:val="008E1909"/>
    <w:rsid w:val="008E1A3C"/>
    <w:rsid w:val="008E2844"/>
    <w:rsid w:val="008E46FE"/>
    <w:rsid w:val="008E497B"/>
    <w:rsid w:val="008E54DA"/>
    <w:rsid w:val="008E6231"/>
    <w:rsid w:val="008E64D3"/>
    <w:rsid w:val="008E6CCA"/>
    <w:rsid w:val="008E7E2D"/>
    <w:rsid w:val="008F1EAB"/>
    <w:rsid w:val="008F1FDF"/>
    <w:rsid w:val="008F2065"/>
    <w:rsid w:val="008F2166"/>
    <w:rsid w:val="008F2583"/>
    <w:rsid w:val="008F33DC"/>
    <w:rsid w:val="008F4078"/>
    <w:rsid w:val="008F477D"/>
    <w:rsid w:val="008F477F"/>
    <w:rsid w:val="008F4B1C"/>
    <w:rsid w:val="008F532E"/>
    <w:rsid w:val="008F5481"/>
    <w:rsid w:val="008F6F72"/>
    <w:rsid w:val="008F7461"/>
    <w:rsid w:val="008F7861"/>
    <w:rsid w:val="008F78F1"/>
    <w:rsid w:val="008F7A0E"/>
    <w:rsid w:val="00901421"/>
    <w:rsid w:val="00902350"/>
    <w:rsid w:val="009030E8"/>
    <w:rsid w:val="0090336B"/>
    <w:rsid w:val="00903B7D"/>
    <w:rsid w:val="00903E69"/>
    <w:rsid w:val="009048E2"/>
    <w:rsid w:val="009050C0"/>
    <w:rsid w:val="009053AA"/>
    <w:rsid w:val="00906939"/>
    <w:rsid w:val="009069BB"/>
    <w:rsid w:val="009070D0"/>
    <w:rsid w:val="009077EC"/>
    <w:rsid w:val="0091031A"/>
    <w:rsid w:val="00910B7D"/>
    <w:rsid w:val="00911DFB"/>
    <w:rsid w:val="009139D9"/>
    <w:rsid w:val="0091420B"/>
    <w:rsid w:val="00914547"/>
    <w:rsid w:val="00914AD8"/>
    <w:rsid w:val="00914C30"/>
    <w:rsid w:val="00914D20"/>
    <w:rsid w:val="00915413"/>
    <w:rsid w:val="009157C7"/>
    <w:rsid w:val="00915887"/>
    <w:rsid w:val="00915B7B"/>
    <w:rsid w:val="00915C84"/>
    <w:rsid w:val="00916079"/>
    <w:rsid w:val="00916747"/>
    <w:rsid w:val="00916841"/>
    <w:rsid w:val="00916FA1"/>
    <w:rsid w:val="00917CE9"/>
    <w:rsid w:val="00920BF2"/>
    <w:rsid w:val="0092111A"/>
    <w:rsid w:val="00921238"/>
    <w:rsid w:val="00921243"/>
    <w:rsid w:val="00921E1C"/>
    <w:rsid w:val="00922010"/>
    <w:rsid w:val="00922272"/>
    <w:rsid w:val="0092576B"/>
    <w:rsid w:val="00925782"/>
    <w:rsid w:val="00925E12"/>
    <w:rsid w:val="009266EA"/>
    <w:rsid w:val="00926E99"/>
    <w:rsid w:val="009273EF"/>
    <w:rsid w:val="00927F78"/>
    <w:rsid w:val="009301B0"/>
    <w:rsid w:val="00930529"/>
    <w:rsid w:val="0093053B"/>
    <w:rsid w:val="0093061A"/>
    <w:rsid w:val="00930885"/>
    <w:rsid w:val="00930D39"/>
    <w:rsid w:val="00930E3F"/>
    <w:rsid w:val="00930F24"/>
    <w:rsid w:val="0093109E"/>
    <w:rsid w:val="00931BD9"/>
    <w:rsid w:val="0093274D"/>
    <w:rsid w:val="00932A8B"/>
    <w:rsid w:val="00933235"/>
    <w:rsid w:val="0093496D"/>
    <w:rsid w:val="00934DB9"/>
    <w:rsid w:val="00935739"/>
    <w:rsid w:val="0093649B"/>
    <w:rsid w:val="00936748"/>
    <w:rsid w:val="009368F3"/>
    <w:rsid w:val="00937962"/>
    <w:rsid w:val="00937CB3"/>
    <w:rsid w:val="0094070F"/>
    <w:rsid w:val="0094091E"/>
    <w:rsid w:val="0094138A"/>
    <w:rsid w:val="00941636"/>
    <w:rsid w:val="009428A7"/>
    <w:rsid w:val="00942E33"/>
    <w:rsid w:val="009430CA"/>
    <w:rsid w:val="0094332B"/>
    <w:rsid w:val="009436E2"/>
    <w:rsid w:val="00943742"/>
    <w:rsid w:val="0094380E"/>
    <w:rsid w:val="0094394D"/>
    <w:rsid w:val="00944F60"/>
    <w:rsid w:val="00945656"/>
    <w:rsid w:val="00945C05"/>
    <w:rsid w:val="00945C70"/>
    <w:rsid w:val="00945D52"/>
    <w:rsid w:val="00945DBB"/>
    <w:rsid w:val="0094660B"/>
    <w:rsid w:val="00946945"/>
    <w:rsid w:val="009471FD"/>
    <w:rsid w:val="00947713"/>
    <w:rsid w:val="00947A0C"/>
    <w:rsid w:val="009506AC"/>
    <w:rsid w:val="00950DE7"/>
    <w:rsid w:val="00951D72"/>
    <w:rsid w:val="00951EE0"/>
    <w:rsid w:val="00952A24"/>
    <w:rsid w:val="00952C2C"/>
    <w:rsid w:val="00953920"/>
    <w:rsid w:val="00953C53"/>
    <w:rsid w:val="00953D47"/>
    <w:rsid w:val="009560CC"/>
    <w:rsid w:val="0095681E"/>
    <w:rsid w:val="0095703F"/>
    <w:rsid w:val="009572D4"/>
    <w:rsid w:val="009579B0"/>
    <w:rsid w:val="00961634"/>
    <w:rsid w:val="00961921"/>
    <w:rsid w:val="00961DBC"/>
    <w:rsid w:val="009623AC"/>
    <w:rsid w:val="00963F8B"/>
    <w:rsid w:val="00963FE1"/>
    <w:rsid w:val="0096430A"/>
    <w:rsid w:val="009651C9"/>
    <w:rsid w:val="0096554B"/>
    <w:rsid w:val="0096584A"/>
    <w:rsid w:val="00966233"/>
    <w:rsid w:val="00966E8D"/>
    <w:rsid w:val="009670A0"/>
    <w:rsid w:val="009678F5"/>
    <w:rsid w:val="009700B0"/>
    <w:rsid w:val="009702F0"/>
    <w:rsid w:val="00970896"/>
    <w:rsid w:val="00970A50"/>
    <w:rsid w:val="009710FA"/>
    <w:rsid w:val="00971F08"/>
    <w:rsid w:val="00972404"/>
    <w:rsid w:val="009728A7"/>
    <w:rsid w:val="00972BCE"/>
    <w:rsid w:val="00972E24"/>
    <w:rsid w:val="00972EC2"/>
    <w:rsid w:val="009733E4"/>
    <w:rsid w:val="00973AE1"/>
    <w:rsid w:val="0097493A"/>
    <w:rsid w:val="009754FA"/>
    <w:rsid w:val="00975DD9"/>
    <w:rsid w:val="0097603D"/>
    <w:rsid w:val="00976949"/>
    <w:rsid w:val="00976B33"/>
    <w:rsid w:val="00977218"/>
    <w:rsid w:val="00980085"/>
    <w:rsid w:val="009801DE"/>
    <w:rsid w:val="00980477"/>
    <w:rsid w:val="00981393"/>
    <w:rsid w:val="009813D2"/>
    <w:rsid w:val="00983A01"/>
    <w:rsid w:val="009840D1"/>
    <w:rsid w:val="00984B7C"/>
    <w:rsid w:val="00985253"/>
    <w:rsid w:val="009853B3"/>
    <w:rsid w:val="00985BFD"/>
    <w:rsid w:val="00986CC8"/>
    <w:rsid w:val="0098741E"/>
    <w:rsid w:val="00987A36"/>
    <w:rsid w:val="0099061A"/>
    <w:rsid w:val="00990630"/>
    <w:rsid w:val="00991402"/>
    <w:rsid w:val="009915CF"/>
    <w:rsid w:val="00991761"/>
    <w:rsid w:val="00991E3E"/>
    <w:rsid w:val="009920AF"/>
    <w:rsid w:val="00992BC7"/>
    <w:rsid w:val="00992EF6"/>
    <w:rsid w:val="00993201"/>
    <w:rsid w:val="0099354C"/>
    <w:rsid w:val="00993EAD"/>
    <w:rsid w:val="009948E0"/>
    <w:rsid w:val="00994DCA"/>
    <w:rsid w:val="009951D6"/>
    <w:rsid w:val="00995D95"/>
    <w:rsid w:val="009960EC"/>
    <w:rsid w:val="00996584"/>
    <w:rsid w:val="00996BB5"/>
    <w:rsid w:val="00996CB1"/>
    <w:rsid w:val="009970DD"/>
    <w:rsid w:val="009975F3"/>
    <w:rsid w:val="00997CB2"/>
    <w:rsid w:val="00997F00"/>
    <w:rsid w:val="009A0FBA"/>
    <w:rsid w:val="009A1601"/>
    <w:rsid w:val="009A18A7"/>
    <w:rsid w:val="009A3818"/>
    <w:rsid w:val="009A3B3E"/>
    <w:rsid w:val="009A462D"/>
    <w:rsid w:val="009A54A6"/>
    <w:rsid w:val="009A5CBA"/>
    <w:rsid w:val="009A62E5"/>
    <w:rsid w:val="009B05C6"/>
    <w:rsid w:val="009B0A30"/>
    <w:rsid w:val="009B0DF6"/>
    <w:rsid w:val="009B12DA"/>
    <w:rsid w:val="009B1608"/>
    <w:rsid w:val="009B1F30"/>
    <w:rsid w:val="009B3AC2"/>
    <w:rsid w:val="009B4490"/>
    <w:rsid w:val="009B4805"/>
    <w:rsid w:val="009B4DF4"/>
    <w:rsid w:val="009B564E"/>
    <w:rsid w:val="009B62FE"/>
    <w:rsid w:val="009B6598"/>
    <w:rsid w:val="009B7E87"/>
    <w:rsid w:val="009C0581"/>
    <w:rsid w:val="009C088C"/>
    <w:rsid w:val="009C0FDF"/>
    <w:rsid w:val="009C1842"/>
    <w:rsid w:val="009C1D0C"/>
    <w:rsid w:val="009C1F80"/>
    <w:rsid w:val="009C2E35"/>
    <w:rsid w:val="009C2E72"/>
    <w:rsid w:val="009C3356"/>
    <w:rsid w:val="009C3A3B"/>
    <w:rsid w:val="009C3E0F"/>
    <w:rsid w:val="009C403E"/>
    <w:rsid w:val="009C44FD"/>
    <w:rsid w:val="009C4B9D"/>
    <w:rsid w:val="009C4BCA"/>
    <w:rsid w:val="009C4C70"/>
    <w:rsid w:val="009C5F9E"/>
    <w:rsid w:val="009C635A"/>
    <w:rsid w:val="009C6832"/>
    <w:rsid w:val="009C68C3"/>
    <w:rsid w:val="009C74A5"/>
    <w:rsid w:val="009C79A6"/>
    <w:rsid w:val="009C79EE"/>
    <w:rsid w:val="009C7FB2"/>
    <w:rsid w:val="009C7FBC"/>
    <w:rsid w:val="009D0419"/>
    <w:rsid w:val="009D05CB"/>
    <w:rsid w:val="009D074C"/>
    <w:rsid w:val="009D0E62"/>
    <w:rsid w:val="009D12B1"/>
    <w:rsid w:val="009D156E"/>
    <w:rsid w:val="009D1DBC"/>
    <w:rsid w:val="009D24FA"/>
    <w:rsid w:val="009D2683"/>
    <w:rsid w:val="009D2B29"/>
    <w:rsid w:val="009D30E9"/>
    <w:rsid w:val="009D3B8A"/>
    <w:rsid w:val="009D423F"/>
    <w:rsid w:val="009D4FF0"/>
    <w:rsid w:val="009D62DF"/>
    <w:rsid w:val="009D6396"/>
    <w:rsid w:val="009D703C"/>
    <w:rsid w:val="009D718F"/>
    <w:rsid w:val="009D7976"/>
    <w:rsid w:val="009E068F"/>
    <w:rsid w:val="009E14E0"/>
    <w:rsid w:val="009E32AB"/>
    <w:rsid w:val="009E3389"/>
    <w:rsid w:val="009E3525"/>
    <w:rsid w:val="009E35DB"/>
    <w:rsid w:val="009E4693"/>
    <w:rsid w:val="009E47A3"/>
    <w:rsid w:val="009E495F"/>
    <w:rsid w:val="009E4E50"/>
    <w:rsid w:val="009E5276"/>
    <w:rsid w:val="009E6A19"/>
    <w:rsid w:val="009E7175"/>
    <w:rsid w:val="009E7384"/>
    <w:rsid w:val="009F04D6"/>
    <w:rsid w:val="009F08F3"/>
    <w:rsid w:val="009F1AD0"/>
    <w:rsid w:val="009F2C1D"/>
    <w:rsid w:val="009F328B"/>
    <w:rsid w:val="009F344F"/>
    <w:rsid w:val="009F39B6"/>
    <w:rsid w:val="009F3DCC"/>
    <w:rsid w:val="009F3E81"/>
    <w:rsid w:val="009F4E81"/>
    <w:rsid w:val="009F5E07"/>
    <w:rsid w:val="009F698F"/>
    <w:rsid w:val="009F6DDE"/>
    <w:rsid w:val="009F7C1B"/>
    <w:rsid w:val="00A00AE8"/>
    <w:rsid w:val="00A02493"/>
    <w:rsid w:val="00A031D8"/>
    <w:rsid w:val="00A03723"/>
    <w:rsid w:val="00A03E37"/>
    <w:rsid w:val="00A03E5C"/>
    <w:rsid w:val="00A048A8"/>
    <w:rsid w:val="00A04F49"/>
    <w:rsid w:val="00A058DA"/>
    <w:rsid w:val="00A059EF"/>
    <w:rsid w:val="00A05A21"/>
    <w:rsid w:val="00A05BDF"/>
    <w:rsid w:val="00A06B5D"/>
    <w:rsid w:val="00A0796B"/>
    <w:rsid w:val="00A10279"/>
    <w:rsid w:val="00A102B5"/>
    <w:rsid w:val="00A11114"/>
    <w:rsid w:val="00A11602"/>
    <w:rsid w:val="00A1197A"/>
    <w:rsid w:val="00A12B84"/>
    <w:rsid w:val="00A130C7"/>
    <w:rsid w:val="00A132E2"/>
    <w:rsid w:val="00A133C9"/>
    <w:rsid w:val="00A13BE9"/>
    <w:rsid w:val="00A13E54"/>
    <w:rsid w:val="00A13EC0"/>
    <w:rsid w:val="00A14429"/>
    <w:rsid w:val="00A15745"/>
    <w:rsid w:val="00A164E5"/>
    <w:rsid w:val="00A169DC"/>
    <w:rsid w:val="00A16EC8"/>
    <w:rsid w:val="00A16F35"/>
    <w:rsid w:val="00A17F63"/>
    <w:rsid w:val="00A202C2"/>
    <w:rsid w:val="00A207BF"/>
    <w:rsid w:val="00A215C9"/>
    <w:rsid w:val="00A2193B"/>
    <w:rsid w:val="00A22791"/>
    <w:rsid w:val="00A22ECA"/>
    <w:rsid w:val="00A2351A"/>
    <w:rsid w:val="00A24157"/>
    <w:rsid w:val="00A24328"/>
    <w:rsid w:val="00A24981"/>
    <w:rsid w:val="00A2508A"/>
    <w:rsid w:val="00A264A9"/>
    <w:rsid w:val="00A26541"/>
    <w:rsid w:val="00A26574"/>
    <w:rsid w:val="00A27785"/>
    <w:rsid w:val="00A27FAA"/>
    <w:rsid w:val="00A27FCE"/>
    <w:rsid w:val="00A30187"/>
    <w:rsid w:val="00A3040D"/>
    <w:rsid w:val="00A31537"/>
    <w:rsid w:val="00A32B41"/>
    <w:rsid w:val="00A32CB5"/>
    <w:rsid w:val="00A33832"/>
    <w:rsid w:val="00A338DE"/>
    <w:rsid w:val="00A33DAD"/>
    <w:rsid w:val="00A341B8"/>
    <w:rsid w:val="00A3448A"/>
    <w:rsid w:val="00A3576B"/>
    <w:rsid w:val="00A357ED"/>
    <w:rsid w:val="00A36297"/>
    <w:rsid w:val="00A36C36"/>
    <w:rsid w:val="00A37207"/>
    <w:rsid w:val="00A37DA3"/>
    <w:rsid w:val="00A37E6D"/>
    <w:rsid w:val="00A40551"/>
    <w:rsid w:val="00A41866"/>
    <w:rsid w:val="00A41DEE"/>
    <w:rsid w:val="00A41E2B"/>
    <w:rsid w:val="00A4224E"/>
    <w:rsid w:val="00A423F1"/>
    <w:rsid w:val="00A42E1F"/>
    <w:rsid w:val="00A434E8"/>
    <w:rsid w:val="00A439CD"/>
    <w:rsid w:val="00A44091"/>
    <w:rsid w:val="00A44281"/>
    <w:rsid w:val="00A446A1"/>
    <w:rsid w:val="00A458B8"/>
    <w:rsid w:val="00A45B74"/>
    <w:rsid w:val="00A45CBD"/>
    <w:rsid w:val="00A46223"/>
    <w:rsid w:val="00A46922"/>
    <w:rsid w:val="00A469C4"/>
    <w:rsid w:val="00A46A5C"/>
    <w:rsid w:val="00A46AD9"/>
    <w:rsid w:val="00A47275"/>
    <w:rsid w:val="00A47B5A"/>
    <w:rsid w:val="00A501F8"/>
    <w:rsid w:val="00A51734"/>
    <w:rsid w:val="00A517DB"/>
    <w:rsid w:val="00A52E1D"/>
    <w:rsid w:val="00A537C5"/>
    <w:rsid w:val="00A55267"/>
    <w:rsid w:val="00A5659E"/>
    <w:rsid w:val="00A57137"/>
    <w:rsid w:val="00A5736C"/>
    <w:rsid w:val="00A5775F"/>
    <w:rsid w:val="00A57BC4"/>
    <w:rsid w:val="00A60347"/>
    <w:rsid w:val="00A6054A"/>
    <w:rsid w:val="00A60589"/>
    <w:rsid w:val="00A61499"/>
    <w:rsid w:val="00A62A77"/>
    <w:rsid w:val="00A631D8"/>
    <w:rsid w:val="00A6338E"/>
    <w:rsid w:val="00A63483"/>
    <w:rsid w:val="00A640A0"/>
    <w:rsid w:val="00A641D9"/>
    <w:rsid w:val="00A6507A"/>
    <w:rsid w:val="00A657D7"/>
    <w:rsid w:val="00A660AC"/>
    <w:rsid w:val="00A662B3"/>
    <w:rsid w:val="00A67464"/>
    <w:rsid w:val="00A67E6C"/>
    <w:rsid w:val="00A708F3"/>
    <w:rsid w:val="00A70B49"/>
    <w:rsid w:val="00A70B8E"/>
    <w:rsid w:val="00A71476"/>
    <w:rsid w:val="00A71B99"/>
    <w:rsid w:val="00A721B4"/>
    <w:rsid w:val="00A72AAB"/>
    <w:rsid w:val="00A731B7"/>
    <w:rsid w:val="00A739D0"/>
    <w:rsid w:val="00A7412F"/>
    <w:rsid w:val="00A7464A"/>
    <w:rsid w:val="00A747E0"/>
    <w:rsid w:val="00A74A7F"/>
    <w:rsid w:val="00A74DC2"/>
    <w:rsid w:val="00A75610"/>
    <w:rsid w:val="00A761D4"/>
    <w:rsid w:val="00A76B9F"/>
    <w:rsid w:val="00A77BF3"/>
    <w:rsid w:val="00A77EC4"/>
    <w:rsid w:val="00A803B5"/>
    <w:rsid w:val="00A804EB"/>
    <w:rsid w:val="00A81032"/>
    <w:rsid w:val="00A813A3"/>
    <w:rsid w:val="00A81D85"/>
    <w:rsid w:val="00A82622"/>
    <w:rsid w:val="00A82F36"/>
    <w:rsid w:val="00A83BA1"/>
    <w:rsid w:val="00A84098"/>
    <w:rsid w:val="00A84C81"/>
    <w:rsid w:val="00A85BBF"/>
    <w:rsid w:val="00A85C6C"/>
    <w:rsid w:val="00A85EF6"/>
    <w:rsid w:val="00A86198"/>
    <w:rsid w:val="00A8676A"/>
    <w:rsid w:val="00A869D7"/>
    <w:rsid w:val="00A8721C"/>
    <w:rsid w:val="00A873FE"/>
    <w:rsid w:val="00A87722"/>
    <w:rsid w:val="00A87866"/>
    <w:rsid w:val="00A87EEA"/>
    <w:rsid w:val="00A902EC"/>
    <w:rsid w:val="00A909EF"/>
    <w:rsid w:val="00A921FF"/>
    <w:rsid w:val="00A92879"/>
    <w:rsid w:val="00A92C67"/>
    <w:rsid w:val="00A931F6"/>
    <w:rsid w:val="00A93509"/>
    <w:rsid w:val="00A9442A"/>
    <w:rsid w:val="00A94B53"/>
    <w:rsid w:val="00A952EE"/>
    <w:rsid w:val="00A954DA"/>
    <w:rsid w:val="00A973B6"/>
    <w:rsid w:val="00A97C0D"/>
    <w:rsid w:val="00AA016F"/>
    <w:rsid w:val="00AA083B"/>
    <w:rsid w:val="00AA1ED6"/>
    <w:rsid w:val="00AA3390"/>
    <w:rsid w:val="00AA33D0"/>
    <w:rsid w:val="00AA3C13"/>
    <w:rsid w:val="00AA3D12"/>
    <w:rsid w:val="00AA51D6"/>
    <w:rsid w:val="00AA5F0F"/>
    <w:rsid w:val="00AA6594"/>
    <w:rsid w:val="00AA6AAB"/>
    <w:rsid w:val="00AA70E0"/>
    <w:rsid w:val="00AB031E"/>
    <w:rsid w:val="00AB0BC8"/>
    <w:rsid w:val="00AB11CA"/>
    <w:rsid w:val="00AB1342"/>
    <w:rsid w:val="00AB14D9"/>
    <w:rsid w:val="00AB1568"/>
    <w:rsid w:val="00AB20FF"/>
    <w:rsid w:val="00AB2588"/>
    <w:rsid w:val="00AB3016"/>
    <w:rsid w:val="00AB352A"/>
    <w:rsid w:val="00AB356E"/>
    <w:rsid w:val="00AB3FCC"/>
    <w:rsid w:val="00AB43E8"/>
    <w:rsid w:val="00AB4493"/>
    <w:rsid w:val="00AB4A89"/>
    <w:rsid w:val="00AB4AB8"/>
    <w:rsid w:val="00AB533D"/>
    <w:rsid w:val="00AB58F9"/>
    <w:rsid w:val="00AB655E"/>
    <w:rsid w:val="00AB65A5"/>
    <w:rsid w:val="00AB6FE5"/>
    <w:rsid w:val="00AC007F"/>
    <w:rsid w:val="00AC08B0"/>
    <w:rsid w:val="00AC09DF"/>
    <w:rsid w:val="00AC0FF5"/>
    <w:rsid w:val="00AC101A"/>
    <w:rsid w:val="00AC2448"/>
    <w:rsid w:val="00AC2ECD"/>
    <w:rsid w:val="00AC3119"/>
    <w:rsid w:val="00AC39F6"/>
    <w:rsid w:val="00AC41DB"/>
    <w:rsid w:val="00AC49B4"/>
    <w:rsid w:val="00AC49FB"/>
    <w:rsid w:val="00AC4D8C"/>
    <w:rsid w:val="00AC5A10"/>
    <w:rsid w:val="00AC7364"/>
    <w:rsid w:val="00AC7789"/>
    <w:rsid w:val="00AC79EA"/>
    <w:rsid w:val="00AC7D3F"/>
    <w:rsid w:val="00AD0843"/>
    <w:rsid w:val="00AD0AA3"/>
    <w:rsid w:val="00AD11AD"/>
    <w:rsid w:val="00AD2426"/>
    <w:rsid w:val="00AD3C26"/>
    <w:rsid w:val="00AD3F94"/>
    <w:rsid w:val="00AD4A5A"/>
    <w:rsid w:val="00AD5C2D"/>
    <w:rsid w:val="00AD6A54"/>
    <w:rsid w:val="00AD6C3A"/>
    <w:rsid w:val="00AD7E3D"/>
    <w:rsid w:val="00AE0129"/>
    <w:rsid w:val="00AE05A5"/>
    <w:rsid w:val="00AE146C"/>
    <w:rsid w:val="00AE18A0"/>
    <w:rsid w:val="00AE1987"/>
    <w:rsid w:val="00AE1F75"/>
    <w:rsid w:val="00AE27AC"/>
    <w:rsid w:val="00AE2951"/>
    <w:rsid w:val="00AE2CD1"/>
    <w:rsid w:val="00AE2E65"/>
    <w:rsid w:val="00AE2FEB"/>
    <w:rsid w:val="00AE3FF4"/>
    <w:rsid w:val="00AE40E0"/>
    <w:rsid w:val="00AE438B"/>
    <w:rsid w:val="00AE43D1"/>
    <w:rsid w:val="00AE4B9A"/>
    <w:rsid w:val="00AE4C6B"/>
    <w:rsid w:val="00AE4DBA"/>
    <w:rsid w:val="00AE4F07"/>
    <w:rsid w:val="00AE5CEC"/>
    <w:rsid w:val="00AE659D"/>
    <w:rsid w:val="00AE6D9C"/>
    <w:rsid w:val="00AE77A7"/>
    <w:rsid w:val="00AE7A16"/>
    <w:rsid w:val="00AF0198"/>
    <w:rsid w:val="00AF0280"/>
    <w:rsid w:val="00AF0438"/>
    <w:rsid w:val="00AF09A7"/>
    <w:rsid w:val="00AF0A9A"/>
    <w:rsid w:val="00AF0C05"/>
    <w:rsid w:val="00AF0DCB"/>
    <w:rsid w:val="00AF0ECC"/>
    <w:rsid w:val="00AF0F2C"/>
    <w:rsid w:val="00AF115D"/>
    <w:rsid w:val="00AF130C"/>
    <w:rsid w:val="00AF1C5D"/>
    <w:rsid w:val="00AF2B89"/>
    <w:rsid w:val="00AF3BF2"/>
    <w:rsid w:val="00AF405D"/>
    <w:rsid w:val="00AF42D7"/>
    <w:rsid w:val="00AF44D8"/>
    <w:rsid w:val="00AF4CE7"/>
    <w:rsid w:val="00AF632D"/>
    <w:rsid w:val="00AF6664"/>
    <w:rsid w:val="00AF6FD0"/>
    <w:rsid w:val="00B006FE"/>
    <w:rsid w:val="00B007CB"/>
    <w:rsid w:val="00B017C7"/>
    <w:rsid w:val="00B02733"/>
    <w:rsid w:val="00B0279D"/>
    <w:rsid w:val="00B02AA9"/>
    <w:rsid w:val="00B02FA3"/>
    <w:rsid w:val="00B03374"/>
    <w:rsid w:val="00B046C9"/>
    <w:rsid w:val="00B05084"/>
    <w:rsid w:val="00B050E8"/>
    <w:rsid w:val="00B052C8"/>
    <w:rsid w:val="00B056E8"/>
    <w:rsid w:val="00B057C5"/>
    <w:rsid w:val="00B06CBB"/>
    <w:rsid w:val="00B07C39"/>
    <w:rsid w:val="00B1114F"/>
    <w:rsid w:val="00B11691"/>
    <w:rsid w:val="00B121B0"/>
    <w:rsid w:val="00B12CB2"/>
    <w:rsid w:val="00B1386A"/>
    <w:rsid w:val="00B13BD0"/>
    <w:rsid w:val="00B149B6"/>
    <w:rsid w:val="00B14ECA"/>
    <w:rsid w:val="00B15190"/>
    <w:rsid w:val="00B157F9"/>
    <w:rsid w:val="00B1613A"/>
    <w:rsid w:val="00B1656A"/>
    <w:rsid w:val="00B16E6F"/>
    <w:rsid w:val="00B16ED8"/>
    <w:rsid w:val="00B1723C"/>
    <w:rsid w:val="00B175F2"/>
    <w:rsid w:val="00B1793A"/>
    <w:rsid w:val="00B17B29"/>
    <w:rsid w:val="00B17C43"/>
    <w:rsid w:val="00B20256"/>
    <w:rsid w:val="00B20D09"/>
    <w:rsid w:val="00B20F0D"/>
    <w:rsid w:val="00B21393"/>
    <w:rsid w:val="00B21DDF"/>
    <w:rsid w:val="00B222CB"/>
    <w:rsid w:val="00B2261D"/>
    <w:rsid w:val="00B226F6"/>
    <w:rsid w:val="00B22D6A"/>
    <w:rsid w:val="00B230CD"/>
    <w:rsid w:val="00B23EA1"/>
    <w:rsid w:val="00B262FB"/>
    <w:rsid w:val="00B2763F"/>
    <w:rsid w:val="00B27AAC"/>
    <w:rsid w:val="00B303D0"/>
    <w:rsid w:val="00B30929"/>
    <w:rsid w:val="00B30CAF"/>
    <w:rsid w:val="00B30E77"/>
    <w:rsid w:val="00B31580"/>
    <w:rsid w:val="00B32142"/>
    <w:rsid w:val="00B32495"/>
    <w:rsid w:val="00B3358C"/>
    <w:rsid w:val="00B3358E"/>
    <w:rsid w:val="00B33FC2"/>
    <w:rsid w:val="00B34BF6"/>
    <w:rsid w:val="00B34EE8"/>
    <w:rsid w:val="00B351E8"/>
    <w:rsid w:val="00B3555F"/>
    <w:rsid w:val="00B355B7"/>
    <w:rsid w:val="00B358E5"/>
    <w:rsid w:val="00B36A63"/>
    <w:rsid w:val="00B36BC0"/>
    <w:rsid w:val="00B36FE2"/>
    <w:rsid w:val="00B372AA"/>
    <w:rsid w:val="00B37374"/>
    <w:rsid w:val="00B40445"/>
    <w:rsid w:val="00B409F8"/>
    <w:rsid w:val="00B40FB3"/>
    <w:rsid w:val="00B411C2"/>
    <w:rsid w:val="00B41888"/>
    <w:rsid w:val="00B41F7B"/>
    <w:rsid w:val="00B42FB1"/>
    <w:rsid w:val="00B453F0"/>
    <w:rsid w:val="00B45A52"/>
    <w:rsid w:val="00B46175"/>
    <w:rsid w:val="00B46178"/>
    <w:rsid w:val="00B4741D"/>
    <w:rsid w:val="00B476F6"/>
    <w:rsid w:val="00B47B94"/>
    <w:rsid w:val="00B47F0C"/>
    <w:rsid w:val="00B50370"/>
    <w:rsid w:val="00B50372"/>
    <w:rsid w:val="00B5074F"/>
    <w:rsid w:val="00B516E8"/>
    <w:rsid w:val="00B53505"/>
    <w:rsid w:val="00B53780"/>
    <w:rsid w:val="00B5397C"/>
    <w:rsid w:val="00B56049"/>
    <w:rsid w:val="00B566A8"/>
    <w:rsid w:val="00B5731D"/>
    <w:rsid w:val="00B573A3"/>
    <w:rsid w:val="00B57D4B"/>
    <w:rsid w:val="00B604A0"/>
    <w:rsid w:val="00B60EA8"/>
    <w:rsid w:val="00B6124F"/>
    <w:rsid w:val="00B627AA"/>
    <w:rsid w:val="00B62DBB"/>
    <w:rsid w:val="00B64178"/>
    <w:rsid w:val="00B6575D"/>
    <w:rsid w:val="00B660D0"/>
    <w:rsid w:val="00B66221"/>
    <w:rsid w:val="00B662B9"/>
    <w:rsid w:val="00B664C7"/>
    <w:rsid w:val="00B66A37"/>
    <w:rsid w:val="00B66BBC"/>
    <w:rsid w:val="00B66CB4"/>
    <w:rsid w:val="00B67269"/>
    <w:rsid w:val="00B674AB"/>
    <w:rsid w:val="00B67936"/>
    <w:rsid w:val="00B70E41"/>
    <w:rsid w:val="00B712FF"/>
    <w:rsid w:val="00B72629"/>
    <w:rsid w:val="00B739F6"/>
    <w:rsid w:val="00B7549F"/>
    <w:rsid w:val="00B759D1"/>
    <w:rsid w:val="00B75A51"/>
    <w:rsid w:val="00B75AA6"/>
    <w:rsid w:val="00B75CC6"/>
    <w:rsid w:val="00B7624B"/>
    <w:rsid w:val="00B763BF"/>
    <w:rsid w:val="00B768F1"/>
    <w:rsid w:val="00B77B26"/>
    <w:rsid w:val="00B80337"/>
    <w:rsid w:val="00B81073"/>
    <w:rsid w:val="00B81A6C"/>
    <w:rsid w:val="00B81DC5"/>
    <w:rsid w:val="00B81E37"/>
    <w:rsid w:val="00B833DF"/>
    <w:rsid w:val="00B83759"/>
    <w:rsid w:val="00B84993"/>
    <w:rsid w:val="00B84D22"/>
    <w:rsid w:val="00B85A20"/>
    <w:rsid w:val="00B85DE5"/>
    <w:rsid w:val="00B860D6"/>
    <w:rsid w:val="00B86776"/>
    <w:rsid w:val="00B87A08"/>
    <w:rsid w:val="00B87C21"/>
    <w:rsid w:val="00B90161"/>
    <w:rsid w:val="00B909F3"/>
    <w:rsid w:val="00B90F73"/>
    <w:rsid w:val="00B91CB4"/>
    <w:rsid w:val="00B936BF"/>
    <w:rsid w:val="00B93768"/>
    <w:rsid w:val="00B93A2E"/>
    <w:rsid w:val="00B93B59"/>
    <w:rsid w:val="00B93B97"/>
    <w:rsid w:val="00B93E1F"/>
    <w:rsid w:val="00B9406A"/>
    <w:rsid w:val="00B94767"/>
    <w:rsid w:val="00B94890"/>
    <w:rsid w:val="00B9589D"/>
    <w:rsid w:val="00B958CB"/>
    <w:rsid w:val="00B95BAD"/>
    <w:rsid w:val="00B95CDE"/>
    <w:rsid w:val="00B96A15"/>
    <w:rsid w:val="00B97143"/>
    <w:rsid w:val="00BA02D4"/>
    <w:rsid w:val="00BA2280"/>
    <w:rsid w:val="00BA2501"/>
    <w:rsid w:val="00BA2599"/>
    <w:rsid w:val="00BA27B3"/>
    <w:rsid w:val="00BA28A6"/>
    <w:rsid w:val="00BA2A08"/>
    <w:rsid w:val="00BA2CE8"/>
    <w:rsid w:val="00BA2E01"/>
    <w:rsid w:val="00BA3798"/>
    <w:rsid w:val="00BA3DBA"/>
    <w:rsid w:val="00BA3ED5"/>
    <w:rsid w:val="00BA3FB1"/>
    <w:rsid w:val="00BA40C8"/>
    <w:rsid w:val="00BA4E83"/>
    <w:rsid w:val="00BA52FF"/>
    <w:rsid w:val="00BA534C"/>
    <w:rsid w:val="00BA557F"/>
    <w:rsid w:val="00BA56D2"/>
    <w:rsid w:val="00BA5866"/>
    <w:rsid w:val="00BA75EB"/>
    <w:rsid w:val="00BA76E0"/>
    <w:rsid w:val="00BB103A"/>
    <w:rsid w:val="00BB112F"/>
    <w:rsid w:val="00BB1814"/>
    <w:rsid w:val="00BB1855"/>
    <w:rsid w:val="00BB2A25"/>
    <w:rsid w:val="00BB2A93"/>
    <w:rsid w:val="00BB3202"/>
    <w:rsid w:val="00BB3B89"/>
    <w:rsid w:val="00BB3E68"/>
    <w:rsid w:val="00BB4778"/>
    <w:rsid w:val="00BB510A"/>
    <w:rsid w:val="00BB51E9"/>
    <w:rsid w:val="00BB5A1A"/>
    <w:rsid w:val="00BB5FA0"/>
    <w:rsid w:val="00BB6AE6"/>
    <w:rsid w:val="00BB6C1C"/>
    <w:rsid w:val="00BC04F5"/>
    <w:rsid w:val="00BC0D35"/>
    <w:rsid w:val="00BC0FDC"/>
    <w:rsid w:val="00BC139A"/>
    <w:rsid w:val="00BC208B"/>
    <w:rsid w:val="00BC3053"/>
    <w:rsid w:val="00BC3105"/>
    <w:rsid w:val="00BC32D8"/>
    <w:rsid w:val="00BC40AF"/>
    <w:rsid w:val="00BC4D2E"/>
    <w:rsid w:val="00BC4EA9"/>
    <w:rsid w:val="00BC4FC1"/>
    <w:rsid w:val="00BC5133"/>
    <w:rsid w:val="00BC52C1"/>
    <w:rsid w:val="00BC5476"/>
    <w:rsid w:val="00BC63E3"/>
    <w:rsid w:val="00BC663A"/>
    <w:rsid w:val="00BD0BE3"/>
    <w:rsid w:val="00BD1697"/>
    <w:rsid w:val="00BD177E"/>
    <w:rsid w:val="00BD1CBA"/>
    <w:rsid w:val="00BD233C"/>
    <w:rsid w:val="00BD2361"/>
    <w:rsid w:val="00BD2958"/>
    <w:rsid w:val="00BD3D4C"/>
    <w:rsid w:val="00BD3EF0"/>
    <w:rsid w:val="00BD48AC"/>
    <w:rsid w:val="00BD5F1A"/>
    <w:rsid w:val="00BD69A4"/>
    <w:rsid w:val="00BD6D3F"/>
    <w:rsid w:val="00BD6F67"/>
    <w:rsid w:val="00BD6FB3"/>
    <w:rsid w:val="00BD76A2"/>
    <w:rsid w:val="00BE1234"/>
    <w:rsid w:val="00BE2FA6"/>
    <w:rsid w:val="00BE333F"/>
    <w:rsid w:val="00BE3A36"/>
    <w:rsid w:val="00BE41EB"/>
    <w:rsid w:val="00BE4720"/>
    <w:rsid w:val="00BE6E7B"/>
    <w:rsid w:val="00BE7406"/>
    <w:rsid w:val="00BE752F"/>
    <w:rsid w:val="00BE7603"/>
    <w:rsid w:val="00BF00A7"/>
    <w:rsid w:val="00BF0878"/>
    <w:rsid w:val="00BF100B"/>
    <w:rsid w:val="00BF1015"/>
    <w:rsid w:val="00BF2F62"/>
    <w:rsid w:val="00BF3207"/>
    <w:rsid w:val="00BF3279"/>
    <w:rsid w:val="00BF3F1B"/>
    <w:rsid w:val="00BF63DB"/>
    <w:rsid w:val="00BF74C7"/>
    <w:rsid w:val="00BF7642"/>
    <w:rsid w:val="00BF778F"/>
    <w:rsid w:val="00BF79A4"/>
    <w:rsid w:val="00BF7E80"/>
    <w:rsid w:val="00C00AAD"/>
    <w:rsid w:val="00C00E23"/>
    <w:rsid w:val="00C00E6E"/>
    <w:rsid w:val="00C0104C"/>
    <w:rsid w:val="00C010CD"/>
    <w:rsid w:val="00C0139F"/>
    <w:rsid w:val="00C013D7"/>
    <w:rsid w:val="00C015F1"/>
    <w:rsid w:val="00C01F33"/>
    <w:rsid w:val="00C029F8"/>
    <w:rsid w:val="00C02A4C"/>
    <w:rsid w:val="00C02C2E"/>
    <w:rsid w:val="00C02CC6"/>
    <w:rsid w:val="00C03437"/>
    <w:rsid w:val="00C034CA"/>
    <w:rsid w:val="00C0364D"/>
    <w:rsid w:val="00C040F7"/>
    <w:rsid w:val="00C04301"/>
    <w:rsid w:val="00C044AB"/>
    <w:rsid w:val="00C04577"/>
    <w:rsid w:val="00C04629"/>
    <w:rsid w:val="00C05706"/>
    <w:rsid w:val="00C05923"/>
    <w:rsid w:val="00C064DD"/>
    <w:rsid w:val="00C0669F"/>
    <w:rsid w:val="00C068EE"/>
    <w:rsid w:val="00C07004"/>
    <w:rsid w:val="00C07377"/>
    <w:rsid w:val="00C07DFD"/>
    <w:rsid w:val="00C10310"/>
    <w:rsid w:val="00C10478"/>
    <w:rsid w:val="00C1049B"/>
    <w:rsid w:val="00C12107"/>
    <w:rsid w:val="00C1270F"/>
    <w:rsid w:val="00C12F4C"/>
    <w:rsid w:val="00C147BC"/>
    <w:rsid w:val="00C14D4B"/>
    <w:rsid w:val="00C14F0A"/>
    <w:rsid w:val="00C15351"/>
    <w:rsid w:val="00C154BB"/>
    <w:rsid w:val="00C16D4B"/>
    <w:rsid w:val="00C171D7"/>
    <w:rsid w:val="00C1753F"/>
    <w:rsid w:val="00C213F4"/>
    <w:rsid w:val="00C2148F"/>
    <w:rsid w:val="00C21A33"/>
    <w:rsid w:val="00C22042"/>
    <w:rsid w:val="00C23150"/>
    <w:rsid w:val="00C25262"/>
    <w:rsid w:val="00C25986"/>
    <w:rsid w:val="00C2644D"/>
    <w:rsid w:val="00C267B3"/>
    <w:rsid w:val="00C268A6"/>
    <w:rsid w:val="00C279B5"/>
    <w:rsid w:val="00C279CC"/>
    <w:rsid w:val="00C27C45"/>
    <w:rsid w:val="00C27FB9"/>
    <w:rsid w:val="00C30012"/>
    <w:rsid w:val="00C30A69"/>
    <w:rsid w:val="00C31B6F"/>
    <w:rsid w:val="00C32728"/>
    <w:rsid w:val="00C33332"/>
    <w:rsid w:val="00C34231"/>
    <w:rsid w:val="00C34352"/>
    <w:rsid w:val="00C3459A"/>
    <w:rsid w:val="00C36ACF"/>
    <w:rsid w:val="00C36E1A"/>
    <w:rsid w:val="00C36F16"/>
    <w:rsid w:val="00C37057"/>
    <w:rsid w:val="00C3719D"/>
    <w:rsid w:val="00C4061C"/>
    <w:rsid w:val="00C411ED"/>
    <w:rsid w:val="00C42384"/>
    <w:rsid w:val="00C42B8B"/>
    <w:rsid w:val="00C42ED1"/>
    <w:rsid w:val="00C43452"/>
    <w:rsid w:val="00C437AE"/>
    <w:rsid w:val="00C43C6C"/>
    <w:rsid w:val="00C44396"/>
    <w:rsid w:val="00C449ED"/>
    <w:rsid w:val="00C44AC7"/>
    <w:rsid w:val="00C45AC9"/>
    <w:rsid w:val="00C45C46"/>
    <w:rsid w:val="00C460EA"/>
    <w:rsid w:val="00C47DF7"/>
    <w:rsid w:val="00C5015D"/>
    <w:rsid w:val="00C5026C"/>
    <w:rsid w:val="00C50D74"/>
    <w:rsid w:val="00C51EFF"/>
    <w:rsid w:val="00C521CA"/>
    <w:rsid w:val="00C5225C"/>
    <w:rsid w:val="00C542F7"/>
    <w:rsid w:val="00C54995"/>
    <w:rsid w:val="00C54D41"/>
    <w:rsid w:val="00C56361"/>
    <w:rsid w:val="00C568E7"/>
    <w:rsid w:val="00C57745"/>
    <w:rsid w:val="00C60783"/>
    <w:rsid w:val="00C6084A"/>
    <w:rsid w:val="00C61991"/>
    <w:rsid w:val="00C62679"/>
    <w:rsid w:val="00C627BF"/>
    <w:rsid w:val="00C62A71"/>
    <w:rsid w:val="00C633A7"/>
    <w:rsid w:val="00C636F7"/>
    <w:rsid w:val="00C63A16"/>
    <w:rsid w:val="00C63BC9"/>
    <w:rsid w:val="00C63FAF"/>
    <w:rsid w:val="00C64672"/>
    <w:rsid w:val="00C6485D"/>
    <w:rsid w:val="00C65348"/>
    <w:rsid w:val="00C65C43"/>
    <w:rsid w:val="00C65D62"/>
    <w:rsid w:val="00C6601A"/>
    <w:rsid w:val="00C66218"/>
    <w:rsid w:val="00C668C2"/>
    <w:rsid w:val="00C6691F"/>
    <w:rsid w:val="00C66B02"/>
    <w:rsid w:val="00C67172"/>
    <w:rsid w:val="00C70697"/>
    <w:rsid w:val="00C70B58"/>
    <w:rsid w:val="00C70F9F"/>
    <w:rsid w:val="00C7104A"/>
    <w:rsid w:val="00C7132E"/>
    <w:rsid w:val="00C71AFE"/>
    <w:rsid w:val="00C72BA8"/>
    <w:rsid w:val="00C72D58"/>
    <w:rsid w:val="00C72EF4"/>
    <w:rsid w:val="00C74044"/>
    <w:rsid w:val="00C74910"/>
    <w:rsid w:val="00C75D2F"/>
    <w:rsid w:val="00C75F57"/>
    <w:rsid w:val="00C760B1"/>
    <w:rsid w:val="00C76250"/>
    <w:rsid w:val="00C767BE"/>
    <w:rsid w:val="00C76E3C"/>
    <w:rsid w:val="00C80FB0"/>
    <w:rsid w:val="00C81359"/>
    <w:rsid w:val="00C813E3"/>
    <w:rsid w:val="00C81514"/>
    <w:rsid w:val="00C81568"/>
    <w:rsid w:val="00C8191B"/>
    <w:rsid w:val="00C81E37"/>
    <w:rsid w:val="00C8211B"/>
    <w:rsid w:val="00C82B6B"/>
    <w:rsid w:val="00C83500"/>
    <w:rsid w:val="00C8358B"/>
    <w:rsid w:val="00C83D65"/>
    <w:rsid w:val="00C83FFF"/>
    <w:rsid w:val="00C84706"/>
    <w:rsid w:val="00C84D2A"/>
    <w:rsid w:val="00C8562D"/>
    <w:rsid w:val="00C85989"/>
    <w:rsid w:val="00C85DF0"/>
    <w:rsid w:val="00C85E32"/>
    <w:rsid w:val="00C86257"/>
    <w:rsid w:val="00C86747"/>
    <w:rsid w:val="00C8706F"/>
    <w:rsid w:val="00C87281"/>
    <w:rsid w:val="00C872CF"/>
    <w:rsid w:val="00C9027A"/>
    <w:rsid w:val="00C9040F"/>
    <w:rsid w:val="00C9068E"/>
    <w:rsid w:val="00C90E78"/>
    <w:rsid w:val="00C90F6D"/>
    <w:rsid w:val="00C928DA"/>
    <w:rsid w:val="00C92AEA"/>
    <w:rsid w:val="00C92DA4"/>
    <w:rsid w:val="00C93504"/>
    <w:rsid w:val="00C93C4B"/>
    <w:rsid w:val="00C9425A"/>
    <w:rsid w:val="00C944AB"/>
    <w:rsid w:val="00C94ACE"/>
    <w:rsid w:val="00C94C0B"/>
    <w:rsid w:val="00C95B40"/>
    <w:rsid w:val="00C95CE5"/>
    <w:rsid w:val="00C95E9A"/>
    <w:rsid w:val="00C9626E"/>
    <w:rsid w:val="00C969FF"/>
    <w:rsid w:val="00CA1068"/>
    <w:rsid w:val="00CA16B3"/>
    <w:rsid w:val="00CA1ED8"/>
    <w:rsid w:val="00CA1FDF"/>
    <w:rsid w:val="00CA2417"/>
    <w:rsid w:val="00CA3BCA"/>
    <w:rsid w:val="00CA4489"/>
    <w:rsid w:val="00CA4AD5"/>
    <w:rsid w:val="00CA545E"/>
    <w:rsid w:val="00CA6AD3"/>
    <w:rsid w:val="00CA6BF9"/>
    <w:rsid w:val="00CA719D"/>
    <w:rsid w:val="00CA7ED6"/>
    <w:rsid w:val="00CB060B"/>
    <w:rsid w:val="00CB0995"/>
    <w:rsid w:val="00CB0B62"/>
    <w:rsid w:val="00CB101D"/>
    <w:rsid w:val="00CB1E8D"/>
    <w:rsid w:val="00CB1F63"/>
    <w:rsid w:val="00CB2BE2"/>
    <w:rsid w:val="00CB30F9"/>
    <w:rsid w:val="00CB34FB"/>
    <w:rsid w:val="00CB6EB1"/>
    <w:rsid w:val="00CB703E"/>
    <w:rsid w:val="00CB7170"/>
    <w:rsid w:val="00CB7CCC"/>
    <w:rsid w:val="00CC00E5"/>
    <w:rsid w:val="00CC040E"/>
    <w:rsid w:val="00CC0BBC"/>
    <w:rsid w:val="00CC111F"/>
    <w:rsid w:val="00CC2011"/>
    <w:rsid w:val="00CC2C96"/>
    <w:rsid w:val="00CC2F62"/>
    <w:rsid w:val="00CC38D2"/>
    <w:rsid w:val="00CC3EA0"/>
    <w:rsid w:val="00CC48FC"/>
    <w:rsid w:val="00CC54BB"/>
    <w:rsid w:val="00CC54CE"/>
    <w:rsid w:val="00CC67C4"/>
    <w:rsid w:val="00CC6DBD"/>
    <w:rsid w:val="00CC75D0"/>
    <w:rsid w:val="00CC7B45"/>
    <w:rsid w:val="00CD0D9B"/>
    <w:rsid w:val="00CD1188"/>
    <w:rsid w:val="00CD23E2"/>
    <w:rsid w:val="00CD285A"/>
    <w:rsid w:val="00CD2ED1"/>
    <w:rsid w:val="00CD337B"/>
    <w:rsid w:val="00CD34A9"/>
    <w:rsid w:val="00CD3529"/>
    <w:rsid w:val="00CD416A"/>
    <w:rsid w:val="00CD4767"/>
    <w:rsid w:val="00CD4969"/>
    <w:rsid w:val="00CD4D42"/>
    <w:rsid w:val="00CD63CB"/>
    <w:rsid w:val="00CD6CE2"/>
    <w:rsid w:val="00CD6CFA"/>
    <w:rsid w:val="00CD6EBC"/>
    <w:rsid w:val="00CD7231"/>
    <w:rsid w:val="00CD7E5A"/>
    <w:rsid w:val="00CE0424"/>
    <w:rsid w:val="00CE106E"/>
    <w:rsid w:val="00CE19F5"/>
    <w:rsid w:val="00CE1E19"/>
    <w:rsid w:val="00CE24A6"/>
    <w:rsid w:val="00CE32F5"/>
    <w:rsid w:val="00CE3E35"/>
    <w:rsid w:val="00CE3FE4"/>
    <w:rsid w:val="00CE4932"/>
    <w:rsid w:val="00CE54DE"/>
    <w:rsid w:val="00CE5A3B"/>
    <w:rsid w:val="00CE60BB"/>
    <w:rsid w:val="00CE6770"/>
    <w:rsid w:val="00CE7561"/>
    <w:rsid w:val="00CE7B1C"/>
    <w:rsid w:val="00CF0907"/>
    <w:rsid w:val="00CF1354"/>
    <w:rsid w:val="00CF1E95"/>
    <w:rsid w:val="00CF25CE"/>
    <w:rsid w:val="00CF2B38"/>
    <w:rsid w:val="00CF3B1F"/>
    <w:rsid w:val="00CF3BF6"/>
    <w:rsid w:val="00CF3FA3"/>
    <w:rsid w:val="00CF412D"/>
    <w:rsid w:val="00CF43A6"/>
    <w:rsid w:val="00CF4D7B"/>
    <w:rsid w:val="00CF4F16"/>
    <w:rsid w:val="00CF5496"/>
    <w:rsid w:val="00CF57C8"/>
    <w:rsid w:val="00CF625B"/>
    <w:rsid w:val="00CF687E"/>
    <w:rsid w:val="00CF6FED"/>
    <w:rsid w:val="00D002A1"/>
    <w:rsid w:val="00D0158A"/>
    <w:rsid w:val="00D023CE"/>
    <w:rsid w:val="00D02448"/>
    <w:rsid w:val="00D02819"/>
    <w:rsid w:val="00D03275"/>
    <w:rsid w:val="00D0349B"/>
    <w:rsid w:val="00D036AA"/>
    <w:rsid w:val="00D04D1F"/>
    <w:rsid w:val="00D05086"/>
    <w:rsid w:val="00D07402"/>
    <w:rsid w:val="00D0788F"/>
    <w:rsid w:val="00D07DC5"/>
    <w:rsid w:val="00D1021D"/>
    <w:rsid w:val="00D10249"/>
    <w:rsid w:val="00D115C3"/>
    <w:rsid w:val="00D115EC"/>
    <w:rsid w:val="00D11897"/>
    <w:rsid w:val="00D1292C"/>
    <w:rsid w:val="00D12D8F"/>
    <w:rsid w:val="00D13135"/>
    <w:rsid w:val="00D13E4E"/>
    <w:rsid w:val="00D14300"/>
    <w:rsid w:val="00D1465F"/>
    <w:rsid w:val="00D1517D"/>
    <w:rsid w:val="00D152F0"/>
    <w:rsid w:val="00D15624"/>
    <w:rsid w:val="00D15D48"/>
    <w:rsid w:val="00D16E36"/>
    <w:rsid w:val="00D20310"/>
    <w:rsid w:val="00D2069B"/>
    <w:rsid w:val="00D23319"/>
    <w:rsid w:val="00D239A7"/>
    <w:rsid w:val="00D23F47"/>
    <w:rsid w:val="00D2463A"/>
    <w:rsid w:val="00D25097"/>
    <w:rsid w:val="00D267EA"/>
    <w:rsid w:val="00D26DAF"/>
    <w:rsid w:val="00D31DAD"/>
    <w:rsid w:val="00D32624"/>
    <w:rsid w:val="00D326D4"/>
    <w:rsid w:val="00D33D5E"/>
    <w:rsid w:val="00D3418E"/>
    <w:rsid w:val="00D34B4A"/>
    <w:rsid w:val="00D34B88"/>
    <w:rsid w:val="00D35494"/>
    <w:rsid w:val="00D3557D"/>
    <w:rsid w:val="00D35B0A"/>
    <w:rsid w:val="00D36E71"/>
    <w:rsid w:val="00D37141"/>
    <w:rsid w:val="00D37D87"/>
    <w:rsid w:val="00D401CE"/>
    <w:rsid w:val="00D4055F"/>
    <w:rsid w:val="00D40B33"/>
    <w:rsid w:val="00D40C22"/>
    <w:rsid w:val="00D41328"/>
    <w:rsid w:val="00D4173C"/>
    <w:rsid w:val="00D41F84"/>
    <w:rsid w:val="00D42AAD"/>
    <w:rsid w:val="00D42ED5"/>
    <w:rsid w:val="00D4302F"/>
    <w:rsid w:val="00D4318F"/>
    <w:rsid w:val="00D438BF"/>
    <w:rsid w:val="00D440F8"/>
    <w:rsid w:val="00D44806"/>
    <w:rsid w:val="00D4525A"/>
    <w:rsid w:val="00D4587A"/>
    <w:rsid w:val="00D47287"/>
    <w:rsid w:val="00D473A0"/>
    <w:rsid w:val="00D479DA"/>
    <w:rsid w:val="00D47E13"/>
    <w:rsid w:val="00D5008B"/>
    <w:rsid w:val="00D5052A"/>
    <w:rsid w:val="00D50A39"/>
    <w:rsid w:val="00D50FB4"/>
    <w:rsid w:val="00D51112"/>
    <w:rsid w:val="00D51ADB"/>
    <w:rsid w:val="00D532F9"/>
    <w:rsid w:val="00D53B00"/>
    <w:rsid w:val="00D5443A"/>
    <w:rsid w:val="00D546FF"/>
    <w:rsid w:val="00D55AD5"/>
    <w:rsid w:val="00D576CA"/>
    <w:rsid w:val="00D5771D"/>
    <w:rsid w:val="00D6083E"/>
    <w:rsid w:val="00D60E22"/>
    <w:rsid w:val="00D6156D"/>
    <w:rsid w:val="00D61AF5"/>
    <w:rsid w:val="00D62399"/>
    <w:rsid w:val="00D62906"/>
    <w:rsid w:val="00D62A96"/>
    <w:rsid w:val="00D62C84"/>
    <w:rsid w:val="00D63D4A"/>
    <w:rsid w:val="00D64D8A"/>
    <w:rsid w:val="00D652B5"/>
    <w:rsid w:val="00D65DC0"/>
    <w:rsid w:val="00D66155"/>
    <w:rsid w:val="00D67A19"/>
    <w:rsid w:val="00D705EF"/>
    <w:rsid w:val="00D7071E"/>
    <w:rsid w:val="00D708B0"/>
    <w:rsid w:val="00D70F45"/>
    <w:rsid w:val="00D70FC1"/>
    <w:rsid w:val="00D71C33"/>
    <w:rsid w:val="00D7228B"/>
    <w:rsid w:val="00D72343"/>
    <w:rsid w:val="00D72E9B"/>
    <w:rsid w:val="00D730DF"/>
    <w:rsid w:val="00D73A19"/>
    <w:rsid w:val="00D74B21"/>
    <w:rsid w:val="00D74C9C"/>
    <w:rsid w:val="00D753D8"/>
    <w:rsid w:val="00D753F0"/>
    <w:rsid w:val="00D758D1"/>
    <w:rsid w:val="00D75BFA"/>
    <w:rsid w:val="00D75DE5"/>
    <w:rsid w:val="00D76CF1"/>
    <w:rsid w:val="00D76D0A"/>
    <w:rsid w:val="00D771CA"/>
    <w:rsid w:val="00D77344"/>
    <w:rsid w:val="00D77B1D"/>
    <w:rsid w:val="00D8021F"/>
    <w:rsid w:val="00D80383"/>
    <w:rsid w:val="00D80BC8"/>
    <w:rsid w:val="00D82234"/>
    <w:rsid w:val="00D823C6"/>
    <w:rsid w:val="00D8372F"/>
    <w:rsid w:val="00D840D0"/>
    <w:rsid w:val="00D8415D"/>
    <w:rsid w:val="00D843BB"/>
    <w:rsid w:val="00D84C55"/>
    <w:rsid w:val="00D8525E"/>
    <w:rsid w:val="00D8590F"/>
    <w:rsid w:val="00D85F5A"/>
    <w:rsid w:val="00D86CA3"/>
    <w:rsid w:val="00D86EFF"/>
    <w:rsid w:val="00D87031"/>
    <w:rsid w:val="00D871CE"/>
    <w:rsid w:val="00D9065F"/>
    <w:rsid w:val="00D9196D"/>
    <w:rsid w:val="00D927D5"/>
    <w:rsid w:val="00D92982"/>
    <w:rsid w:val="00D92D49"/>
    <w:rsid w:val="00D92F25"/>
    <w:rsid w:val="00D93238"/>
    <w:rsid w:val="00D943D4"/>
    <w:rsid w:val="00D94C8F"/>
    <w:rsid w:val="00D94E69"/>
    <w:rsid w:val="00D95863"/>
    <w:rsid w:val="00D959F7"/>
    <w:rsid w:val="00D960F3"/>
    <w:rsid w:val="00D97918"/>
    <w:rsid w:val="00DA0CF1"/>
    <w:rsid w:val="00DA1092"/>
    <w:rsid w:val="00DA13E2"/>
    <w:rsid w:val="00DA1741"/>
    <w:rsid w:val="00DA1CAD"/>
    <w:rsid w:val="00DA20AC"/>
    <w:rsid w:val="00DA28B9"/>
    <w:rsid w:val="00DA305E"/>
    <w:rsid w:val="00DA3CAD"/>
    <w:rsid w:val="00DA3CBE"/>
    <w:rsid w:val="00DA3DF1"/>
    <w:rsid w:val="00DA3F05"/>
    <w:rsid w:val="00DA5417"/>
    <w:rsid w:val="00DA55A5"/>
    <w:rsid w:val="00DA56E8"/>
    <w:rsid w:val="00DA5987"/>
    <w:rsid w:val="00DA76F7"/>
    <w:rsid w:val="00DB0484"/>
    <w:rsid w:val="00DB0A9F"/>
    <w:rsid w:val="00DB1039"/>
    <w:rsid w:val="00DB15A4"/>
    <w:rsid w:val="00DB1993"/>
    <w:rsid w:val="00DB2217"/>
    <w:rsid w:val="00DB26E8"/>
    <w:rsid w:val="00DB377D"/>
    <w:rsid w:val="00DB4670"/>
    <w:rsid w:val="00DB4672"/>
    <w:rsid w:val="00DB4A8C"/>
    <w:rsid w:val="00DB545C"/>
    <w:rsid w:val="00DB55EB"/>
    <w:rsid w:val="00DB5726"/>
    <w:rsid w:val="00DB5A62"/>
    <w:rsid w:val="00DB5C52"/>
    <w:rsid w:val="00DB60A7"/>
    <w:rsid w:val="00DB64D1"/>
    <w:rsid w:val="00DB692D"/>
    <w:rsid w:val="00DB6C18"/>
    <w:rsid w:val="00DC01C4"/>
    <w:rsid w:val="00DC1072"/>
    <w:rsid w:val="00DC198A"/>
    <w:rsid w:val="00DC2825"/>
    <w:rsid w:val="00DC2D36"/>
    <w:rsid w:val="00DC2F93"/>
    <w:rsid w:val="00DC32C1"/>
    <w:rsid w:val="00DC3322"/>
    <w:rsid w:val="00DC3A5F"/>
    <w:rsid w:val="00DC3CB4"/>
    <w:rsid w:val="00DC43B9"/>
    <w:rsid w:val="00DC45C8"/>
    <w:rsid w:val="00DC4DA3"/>
    <w:rsid w:val="00DC53EF"/>
    <w:rsid w:val="00DC560E"/>
    <w:rsid w:val="00DC5907"/>
    <w:rsid w:val="00DC6030"/>
    <w:rsid w:val="00DC63AC"/>
    <w:rsid w:val="00DC683E"/>
    <w:rsid w:val="00DC718E"/>
    <w:rsid w:val="00DD12D8"/>
    <w:rsid w:val="00DD2833"/>
    <w:rsid w:val="00DD2A4A"/>
    <w:rsid w:val="00DD3495"/>
    <w:rsid w:val="00DD3705"/>
    <w:rsid w:val="00DD3C34"/>
    <w:rsid w:val="00DD3C75"/>
    <w:rsid w:val="00DD3C90"/>
    <w:rsid w:val="00DD43BC"/>
    <w:rsid w:val="00DD4B72"/>
    <w:rsid w:val="00DD5A8C"/>
    <w:rsid w:val="00DD5C0E"/>
    <w:rsid w:val="00DD619E"/>
    <w:rsid w:val="00DD699C"/>
    <w:rsid w:val="00DD6EE7"/>
    <w:rsid w:val="00DD736D"/>
    <w:rsid w:val="00DD7DEF"/>
    <w:rsid w:val="00DE02E4"/>
    <w:rsid w:val="00DE0831"/>
    <w:rsid w:val="00DE0922"/>
    <w:rsid w:val="00DE0D58"/>
    <w:rsid w:val="00DE0D67"/>
    <w:rsid w:val="00DE1697"/>
    <w:rsid w:val="00DE1890"/>
    <w:rsid w:val="00DE23C4"/>
    <w:rsid w:val="00DE331F"/>
    <w:rsid w:val="00DE369B"/>
    <w:rsid w:val="00DE3BD4"/>
    <w:rsid w:val="00DE459D"/>
    <w:rsid w:val="00DE4678"/>
    <w:rsid w:val="00DE4B8C"/>
    <w:rsid w:val="00DE5608"/>
    <w:rsid w:val="00DE58D0"/>
    <w:rsid w:val="00DE5E60"/>
    <w:rsid w:val="00DE654F"/>
    <w:rsid w:val="00DE667F"/>
    <w:rsid w:val="00DE75FA"/>
    <w:rsid w:val="00DE778B"/>
    <w:rsid w:val="00DF0B6E"/>
    <w:rsid w:val="00DF14D0"/>
    <w:rsid w:val="00DF14DF"/>
    <w:rsid w:val="00DF15E0"/>
    <w:rsid w:val="00DF19FB"/>
    <w:rsid w:val="00DF1CA0"/>
    <w:rsid w:val="00DF36E4"/>
    <w:rsid w:val="00DF37A0"/>
    <w:rsid w:val="00DF413D"/>
    <w:rsid w:val="00DF4614"/>
    <w:rsid w:val="00DF4DAB"/>
    <w:rsid w:val="00DF51BC"/>
    <w:rsid w:val="00DF5A4E"/>
    <w:rsid w:val="00DF5F4E"/>
    <w:rsid w:val="00DF68F6"/>
    <w:rsid w:val="00DF6BA0"/>
    <w:rsid w:val="00E01D93"/>
    <w:rsid w:val="00E02158"/>
    <w:rsid w:val="00E02EBC"/>
    <w:rsid w:val="00E03551"/>
    <w:rsid w:val="00E037E4"/>
    <w:rsid w:val="00E047E1"/>
    <w:rsid w:val="00E052DA"/>
    <w:rsid w:val="00E05314"/>
    <w:rsid w:val="00E0601C"/>
    <w:rsid w:val="00E07322"/>
    <w:rsid w:val="00E077F6"/>
    <w:rsid w:val="00E07A26"/>
    <w:rsid w:val="00E10B11"/>
    <w:rsid w:val="00E10EA0"/>
    <w:rsid w:val="00E110E7"/>
    <w:rsid w:val="00E11914"/>
    <w:rsid w:val="00E11A4D"/>
    <w:rsid w:val="00E11B20"/>
    <w:rsid w:val="00E12127"/>
    <w:rsid w:val="00E12CFF"/>
    <w:rsid w:val="00E13146"/>
    <w:rsid w:val="00E143BD"/>
    <w:rsid w:val="00E150B4"/>
    <w:rsid w:val="00E1608E"/>
    <w:rsid w:val="00E1674A"/>
    <w:rsid w:val="00E1677B"/>
    <w:rsid w:val="00E16DB5"/>
    <w:rsid w:val="00E17FA2"/>
    <w:rsid w:val="00E201FF"/>
    <w:rsid w:val="00E20AC0"/>
    <w:rsid w:val="00E22330"/>
    <w:rsid w:val="00E23238"/>
    <w:rsid w:val="00E24225"/>
    <w:rsid w:val="00E24B5D"/>
    <w:rsid w:val="00E24E17"/>
    <w:rsid w:val="00E250BF"/>
    <w:rsid w:val="00E258FF"/>
    <w:rsid w:val="00E25E70"/>
    <w:rsid w:val="00E26F2E"/>
    <w:rsid w:val="00E274DC"/>
    <w:rsid w:val="00E304A3"/>
    <w:rsid w:val="00E30B5A"/>
    <w:rsid w:val="00E3123D"/>
    <w:rsid w:val="00E31461"/>
    <w:rsid w:val="00E316B6"/>
    <w:rsid w:val="00E31D43"/>
    <w:rsid w:val="00E3213F"/>
    <w:rsid w:val="00E32608"/>
    <w:rsid w:val="00E329B9"/>
    <w:rsid w:val="00E32E12"/>
    <w:rsid w:val="00E334DF"/>
    <w:rsid w:val="00E34188"/>
    <w:rsid w:val="00E345FE"/>
    <w:rsid w:val="00E34B6E"/>
    <w:rsid w:val="00E35559"/>
    <w:rsid w:val="00E35F35"/>
    <w:rsid w:val="00E36052"/>
    <w:rsid w:val="00E3643F"/>
    <w:rsid w:val="00E36A32"/>
    <w:rsid w:val="00E3723A"/>
    <w:rsid w:val="00E374C0"/>
    <w:rsid w:val="00E37707"/>
    <w:rsid w:val="00E37860"/>
    <w:rsid w:val="00E37CA6"/>
    <w:rsid w:val="00E37E59"/>
    <w:rsid w:val="00E40F66"/>
    <w:rsid w:val="00E422D6"/>
    <w:rsid w:val="00E42A3F"/>
    <w:rsid w:val="00E43D9E"/>
    <w:rsid w:val="00E43F7D"/>
    <w:rsid w:val="00E446F1"/>
    <w:rsid w:val="00E44E18"/>
    <w:rsid w:val="00E45534"/>
    <w:rsid w:val="00E45752"/>
    <w:rsid w:val="00E457E7"/>
    <w:rsid w:val="00E46886"/>
    <w:rsid w:val="00E46FA7"/>
    <w:rsid w:val="00E47AEF"/>
    <w:rsid w:val="00E47CA8"/>
    <w:rsid w:val="00E47D58"/>
    <w:rsid w:val="00E47F32"/>
    <w:rsid w:val="00E50050"/>
    <w:rsid w:val="00E508F1"/>
    <w:rsid w:val="00E50C78"/>
    <w:rsid w:val="00E513B7"/>
    <w:rsid w:val="00E51E89"/>
    <w:rsid w:val="00E53B75"/>
    <w:rsid w:val="00E53EE5"/>
    <w:rsid w:val="00E54A03"/>
    <w:rsid w:val="00E54DC3"/>
    <w:rsid w:val="00E54E3B"/>
    <w:rsid w:val="00E55101"/>
    <w:rsid w:val="00E551B8"/>
    <w:rsid w:val="00E55718"/>
    <w:rsid w:val="00E5574A"/>
    <w:rsid w:val="00E56733"/>
    <w:rsid w:val="00E5689D"/>
    <w:rsid w:val="00E56936"/>
    <w:rsid w:val="00E56ADB"/>
    <w:rsid w:val="00E5701D"/>
    <w:rsid w:val="00E57565"/>
    <w:rsid w:val="00E60FDA"/>
    <w:rsid w:val="00E610E6"/>
    <w:rsid w:val="00E6296B"/>
    <w:rsid w:val="00E62BCD"/>
    <w:rsid w:val="00E63838"/>
    <w:rsid w:val="00E64434"/>
    <w:rsid w:val="00E64B80"/>
    <w:rsid w:val="00E64D78"/>
    <w:rsid w:val="00E65338"/>
    <w:rsid w:val="00E65442"/>
    <w:rsid w:val="00E65599"/>
    <w:rsid w:val="00E656EB"/>
    <w:rsid w:val="00E66BCB"/>
    <w:rsid w:val="00E67B54"/>
    <w:rsid w:val="00E67C51"/>
    <w:rsid w:val="00E70B1D"/>
    <w:rsid w:val="00E70FE7"/>
    <w:rsid w:val="00E726F4"/>
    <w:rsid w:val="00E72EFC"/>
    <w:rsid w:val="00E74B33"/>
    <w:rsid w:val="00E757A1"/>
    <w:rsid w:val="00E758EC"/>
    <w:rsid w:val="00E75B00"/>
    <w:rsid w:val="00E76B16"/>
    <w:rsid w:val="00E76E40"/>
    <w:rsid w:val="00E773FA"/>
    <w:rsid w:val="00E77877"/>
    <w:rsid w:val="00E801C7"/>
    <w:rsid w:val="00E808B0"/>
    <w:rsid w:val="00E80BCE"/>
    <w:rsid w:val="00E812D1"/>
    <w:rsid w:val="00E81776"/>
    <w:rsid w:val="00E81917"/>
    <w:rsid w:val="00E8234C"/>
    <w:rsid w:val="00E82364"/>
    <w:rsid w:val="00E8248D"/>
    <w:rsid w:val="00E82568"/>
    <w:rsid w:val="00E82730"/>
    <w:rsid w:val="00E82AF7"/>
    <w:rsid w:val="00E83AA9"/>
    <w:rsid w:val="00E8471A"/>
    <w:rsid w:val="00E84881"/>
    <w:rsid w:val="00E8488B"/>
    <w:rsid w:val="00E853A4"/>
    <w:rsid w:val="00E85928"/>
    <w:rsid w:val="00E866F9"/>
    <w:rsid w:val="00E86B74"/>
    <w:rsid w:val="00E86C8A"/>
    <w:rsid w:val="00E87444"/>
    <w:rsid w:val="00E87822"/>
    <w:rsid w:val="00E87BD0"/>
    <w:rsid w:val="00E90003"/>
    <w:rsid w:val="00E90395"/>
    <w:rsid w:val="00E90C28"/>
    <w:rsid w:val="00E90E49"/>
    <w:rsid w:val="00E911F8"/>
    <w:rsid w:val="00E917F9"/>
    <w:rsid w:val="00E92695"/>
    <w:rsid w:val="00E9291C"/>
    <w:rsid w:val="00E92959"/>
    <w:rsid w:val="00E93B05"/>
    <w:rsid w:val="00E93FFE"/>
    <w:rsid w:val="00E94A15"/>
    <w:rsid w:val="00E94F8A"/>
    <w:rsid w:val="00E9620A"/>
    <w:rsid w:val="00E96A67"/>
    <w:rsid w:val="00E97833"/>
    <w:rsid w:val="00E97AF2"/>
    <w:rsid w:val="00EA010B"/>
    <w:rsid w:val="00EA027C"/>
    <w:rsid w:val="00EA036F"/>
    <w:rsid w:val="00EA053D"/>
    <w:rsid w:val="00EA35B1"/>
    <w:rsid w:val="00EA40D8"/>
    <w:rsid w:val="00EA4761"/>
    <w:rsid w:val="00EA4B16"/>
    <w:rsid w:val="00EA4CD6"/>
    <w:rsid w:val="00EA50F3"/>
    <w:rsid w:val="00EA5A15"/>
    <w:rsid w:val="00EA7A41"/>
    <w:rsid w:val="00EB077B"/>
    <w:rsid w:val="00EB090B"/>
    <w:rsid w:val="00EB132D"/>
    <w:rsid w:val="00EB2433"/>
    <w:rsid w:val="00EB285A"/>
    <w:rsid w:val="00EB3736"/>
    <w:rsid w:val="00EB397E"/>
    <w:rsid w:val="00EB431F"/>
    <w:rsid w:val="00EB4EA2"/>
    <w:rsid w:val="00EB4FD8"/>
    <w:rsid w:val="00EB564F"/>
    <w:rsid w:val="00EB5900"/>
    <w:rsid w:val="00EB5A20"/>
    <w:rsid w:val="00EB633F"/>
    <w:rsid w:val="00EB6BD2"/>
    <w:rsid w:val="00EB72A8"/>
    <w:rsid w:val="00EB7BBC"/>
    <w:rsid w:val="00EC0A1B"/>
    <w:rsid w:val="00EC25F4"/>
    <w:rsid w:val="00EC27C6"/>
    <w:rsid w:val="00EC3493"/>
    <w:rsid w:val="00EC4207"/>
    <w:rsid w:val="00EC491E"/>
    <w:rsid w:val="00EC5653"/>
    <w:rsid w:val="00EC5693"/>
    <w:rsid w:val="00EC5AC9"/>
    <w:rsid w:val="00EC5DE5"/>
    <w:rsid w:val="00EC6963"/>
    <w:rsid w:val="00EC71CE"/>
    <w:rsid w:val="00EC7785"/>
    <w:rsid w:val="00EC77A7"/>
    <w:rsid w:val="00ED1006"/>
    <w:rsid w:val="00ED1B1C"/>
    <w:rsid w:val="00ED2877"/>
    <w:rsid w:val="00ED2B2F"/>
    <w:rsid w:val="00ED3EE7"/>
    <w:rsid w:val="00ED400F"/>
    <w:rsid w:val="00ED4447"/>
    <w:rsid w:val="00ED576D"/>
    <w:rsid w:val="00ED5BEC"/>
    <w:rsid w:val="00ED6127"/>
    <w:rsid w:val="00ED72EB"/>
    <w:rsid w:val="00ED7638"/>
    <w:rsid w:val="00ED7F14"/>
    <w:rsid w:val="00EE0A7B"/>
    <w:rsid w:val="00EE0E69"/>
    <w:rsid w:val="00EE2471"/>
    <w:rsid w:val="00EE254A"/>
    <w:rsid w:val="00EE2630"/>
    <w:rsid w:val="00EE34BC"/>
    <w:rsid w:val="00EE395E"/>
    <w:rsid w:val="00EE3E3B"/>
    <w:rsid w:val="00EE3E4F"/>
    <w:rsid w:val="00EE3FAA"/>
    <w:rsid w:val="00EE5279"/>
    <w:rsid w:val="00EE59C8"/>
    <w:rsid w:val="00EE6147"/>
    <w:rsid w:val="00EE637C"/>
    <w:rsid w:val="00EE6E82"/>
    <w:rsid w:val="00EE7CC5"/>
    <w:rsid w:val="00EE7E4B"/>
    <w:rsid w:val="00EE7F2A"/>
    <w:rsid w:val="00EF138A"/>
    <w:rsid w:val="00EF1530"/>
    <w:rsid w:val="00EF18FE"/>
    <w:rsid w:val="00EF31F3"/>
    <w:rsid w:val="00EF3486"/>
    <w:rsid w:val="00EF3A84"/>
    <w:rsid w:val="00EF41CC"/>
    <w:rsid w:val="00EF4479"/>
    <w:rsid w:val="00EF44AE"/>
    <w:rsid w:val="00EF4CA6"/>
    <w:rsid w:val="00EF5787"/>
    <w:rsid w:val="00EF5EF2"/>
    <w:rsid w:val="00EF60D0"/>
    <w:rsid w:val="00EF6B68"/>
    <w:rsid w:val="00EF6FC0"/>
    <w:rsid w:val="00F001BD"/>
    <w:rsid w:val="00F001D4"/>
    <w:rsid w:val="00F0090B"/>
    <w:rsid w:val="00F00A67"/>
    <w:rsid w:val="00F00FC1"/>
    <w:rsid w:val="00F023FA"/>
    <w:rsid w:val="00F0263D"/>
    <w:rsid w:val="00F0295C"/>
    <w:rsid w:val="00F02D6F"/>
    <w:rsid w:val="00F02FF2"/>
    <w:rsid w:val="00F03D1D"/>
    <w:rsid w:val="00F03DE5"/>
    <w:rsid w:val="00F04B58"/>
    <w:rsid w:val="00F04D19"/>
    <w:rsid w:val="00F0528D"/>
    <w:rsid w:val="00F05C48"/>
    <w:rsid w:val="00F06536"/>
    <w:rsid w:val="00F06C67"/>
    <w:rsid w:val="00F06DFD"/>
    <w:rsid w:val="00F071D1"/>
    <w:rsid w:val="00F07533"/>
    <w:rsid w:val="00F10097"/>
    <w:rsid w:val="00F10200"/>
    <w:rsid w:val="00F10629"/>
    <w:rsid w:val="00F1103D"/>
    <w:rsid w:val="00F11779"/>
    <w:rsid w:val="00F11F9C"/>
    <w:rsid w:val="00F12853"/>
    <w:rsid w:val="00F1300B"/>
    <w:rsid w:val="00F14CCC"/>
    <w:rsid w:val="00F15FA5"/>
    <w:rsid w:val="00F1607D"/>
    <w:rsid w:val="00F17BE0"/>
    <w:rsid w:val="00F209B7"/>
    <w:rsid w:val="00F20C56"/>
    <w:rsid w:val="00F21AAB"/>
    <w:rsid w:val="00F21DB3"/>
    <w:rsid w:val="00F228A6"/>
    <w:rsid w:val="00F22AAE"/>
    <w:rsid w:val="00F2376F"/>
    <w:rsid w:val="00F23DDF"/>
    <w:rsid w:val="00F243D8"/>
    <w:rsid w:val="00F244E3"/>
    <w:rsid w:val="00F24973"/>
    <w:rsid w:val="00F25123"/>
    <w:rsid w:val="00F2699A"/>
    <w:rsid w:val="00F30828"/>
    <w:rsid w:val="00F3115D"/>
    <w:rsid w:val="00F313D6"/>
    <w:rsid w:val="00F313ED"/>
    <w:rsid w:val="00F32313"/>
    <w:rsid w:val="00F32A95"/>
    <w:rsid w:val="00F32ABB"/>
    <w:rsid w:val="00F331AC"/>
    <w:rsid w:val="00F334F1"/>
    <w:rsid w:val="00F334F6"/>
    <w:rsid w:val="00F34579"/>
    <w:rsid w:val="00F34ED2"/>
    <w:rsid w:val="00F36861"/>
    <w:rsid w:val="00F37225"/>
    <w:rsid w:val="00F401F5"/>
    <w:rsid w:val="00F402DC"/>
    <w:rsid w:val="00F4059F"/>
    <w:rsid w:val="00F40F0C"/>
    <w:rsid w:val="00F41BDB"/>
    <w:rsid w:val="00F43F29"/>
    <w:rsid w:val="00F440A7"/>
    <w:rsid w:val="00F4461F"/>
    <w:rsid w:val="00F4525E"/>
    <w:rsid w:val="00F46A51"/>
    <w:rsid w:val="00F47517"/>
    <w:rsid w:val="00F4766C"/>
    <w:rsid w:val="00F5060E"/>
    <w:rsid w:val="00F5067F"/>
    <w:rsid w:val="00F507D1"/>
    <w:rsid w:val="00F507DB"/>
    <w:rsid w:val="00F512F3"/>
    <w:rsid w:val="00F51450"/>
    <w:rsid w:val="00F51802"/>
    <w:rsid w:val="00F519CE"/>
    <w:rsid w:val="00F51ADA"/>
    <w:rsid w:val="00F51E4B"/>
    <w:rsid w:val="00F543A1"/>
    <w:rsid w:val="00F55056"/>
    <w:rsid w:val="00F568D2"/>
    <w:rsid w:val="00F57691"/>
    <w:rsid w:val="00F607C5"/>
    <w:rsid w:val="00F6090B"/>
    <w:rsid w:val="00F60CB2"/>
    <w:rsid w:val="00F60DEA"/>
    <w:rsid w:val="00F61243"/>
    <w:rsid w:val="00F61E95"/>
    <w:rsid w:val="00F6302A"/>
    <w:rsid w:val="00F6397F"/>
    <w:rsid w:val="00F64120"/>
    <w:rsid w:val="00F6467D"/>
    <w:rsid w:val="00F646B8"/>
    <w:rsid w:val="00F64C2B"/>
    <w:rsid w:val="00F64DB2"/>
    <w:rsid w:val="00F65027"/>
    <w:rsid w:val="00F651BE"/>
    <w:rsid w:val="00F6685E"/>
    <w:rsid w:val="00F67382"/>
    <w:rsid w:val="00F673A0"/>
    <w:rsid w:val="00F67A24"/>
    <w:rsid w:val="00F67F53"/>
    <w:rsid w:val="00F700F5"/>
    <w:rsid w:val="00F7019C"/>
    <w:rsid w:val="00F703BE"/>
    <w:rsid w:val="00F7072F"/>
    <w:rsid w:val="00F70CDB"/>
    <w:rsid w:val="00F71310"/>
    <w:rsid w:val="00F71D34"/>
    <w:rsid w:val="00F71F69"/>
    <w:rsid w:val="00F72058"/>
    <w:rsid w:val="00F72B72"/>
    <w:rsid w:val="00F73453"/>
    <w:rsid w:val="00F7372F"/>
    <w:rsid w:val="00F73D11"/>
    <w:rsid w:val="00F73D92"/>
    <w:rsid w:val="00F74BB9"/>
    <w:rsid w:val="00F7540A"/>
    <w:rsid w:val="00F75582"/>
    <w:rsid w:val="00F7645A"/>
    <w:rsid w:val="00F769D9"/>
    <w:rsid w:val="00F76EFA"/>
    <w:rsid w:val="00F77A2E"/>
    <w:rsid w:val="00F77EA8"/>
    <w:rsid w:val="00F77F9F"/>
    <w:rsid w:val="00F804BE"/>
    <w:rsid w:val="00F8080B"/>
    <w:rsid w:val="00F817CE"/>
    <w:rsid w:val="00F83E73"/>
    <w:rsid w:val="00F8456C"/>
    <w:rsid w:val="00F848EE"/>
    <w:rsid w:val="00F84FB6"/>
    <w:rsid w:val="00F84FE5"/>
    <w:rsid w:val="00F85055"/>
    <w:rsid w:val="00F85176"/>
    <w:rsid w:val="00F851A4"/>
    <w:rsid w:val="00F859D8"/>
    <w:rsid w:val="00F85F8C"/>
    <w:rsid w:val="00F868F5"/>
    <w:rsid w:val="00F86C11"/>
    <w:rsid w:val="00F86CDA"/>
    <w:rsid w:val="00F87219"/>
    <w:rsid w:val="00F879B9"/>
    <w:rsid w:val="00F901A3"/>
    <w:rsid w:val="00F9056A"/>
    <w:rsid w:val="00F90CF0"/>
    <w:rsid w:val="00F90F8D"/>
    <w:rsid w:val="00F912D3"/>
    <w:rsid w:val="00F919B3"/>
    <w:rsid w:val="00F92782"/>
    <w:rsid w:val="00F93174"/>
    <w:rsid w:val="00F9344F"/>
    <w:rsid w:val="00F93640"/>
    <w:rsid w:val="00F93AA9"/>
    <w:rsid w:val="00F9685F"/>
    <w:rsid w:val="00F96985"/>
    <w:rsid w:val="00F97760"/>
    <w:rsid w:val="00F977AD"/>
    <w:rsid w:val="00F97838"/>
    <w:rsid w:val="00F97DDB"/>
    <w:rsid w:val="00F97F94"/>
    <w:rsid w:val="00FA152D"/>
    <w:rsid w:val="00FA18D0"/>
    <w:rsid w:val="00FA1EA9"/>
    <w:rsid w:val="00FA2626"/>
    <w:rsid w:val="00FA2BB3"/>
    <w:rsid w:val="00FA3912"/>
    <w:rsid w:val="00FA39F3"/>
    <w:rsid w:val="00FA5468"/>
    <w:rsid w:val="00FA6F51"/>
    <w:rsid w:val="00FA72B4"/>
    <w:rsid w:val="00FA7695"/>
    <w:rsid w:val="00FA7924"/>
    <w:rsid w:val="00FB021A"/>
    <w:rsid w:val="00FB0435"/>
    <w:rsid w:val="00FB0D78"/>
    <w:rsid w:val="00FB0FEF"/>
    <w:rsid w:val="00FB1E0D"/>
    <w:rsid w:val="00FB3895"/>
    <w:rsid w:val="00FB392F"/>
    <w:rsid w:val="00FB41BB"/>
    <w:rsid w:val="00FB44F1"/>
    <w:rsid w:val="00FB49E7"/>
    <w:rsid w:val="00FB4C80"/>
    <w:rsid w:val="00FB4F7A"/>
    <w:rsid w:val="00FB52C6"/>
    <w:rsid w:val="00FB5AFF"/>
    <w:rsid w:val="00FB65F7"/>
    <w:rsid w:val="00FB67B6"/>
    <w:rsid w:val="00FB6A6A"/>
    <w:rsid w:val="00FB7AEB"/>
    <w:rsid w:val="00FC0A50"/>
    <w:rsid w:val="00FC0C94"/>
    <w:rsid w:val="00FC28A4"/>
    <w:rsid w:val="00FC2BBC"/>
    <w:rsid w:val="00FC2EF0"/>
    <w:rsid w:val="00FC34D0"/>
    <w:rsid w:val="00FC3AB8"/>
    <w:rsid w:val="00FC3ADE"/>
    <w:rsid w:val="00FC437A"/>
    <w:rsid w:val="00FC466C"/>
    <w:rsid w:val="00FC4772"/>
    <w:rsid w:val="00FC48D1"/>
    <w:rsid w:val="00FC5BFA"/>
    <w:rsid w:val="00FC73FC"/>
    <w:rsid w:val="00FC7429"/>
    <w:rsid w:val="00FC7B48"/>
    <w:rsid w:val="00FD07F6"/>
    <w:rsid w:val="00FD0D8D"/>
    <w:rsid w:val="00FD1E07"/>
    <w:rsid w:val="00FD1EC8"/>
    <w:rsid w:val="00FD259B"/>
    <w:rsid w:val="00FD2CDD"/>
    <w:rsid w:val="00FD3475"/>
    <w:rsid w:val="00FD3573"/>
    <w:rsid w:val="00FD3A36"/>
    <w:rsid w:val="00FD47ED"/>
    <w:rsid w:val="00FD4BD7"/>
    <w:rsid w:val="00FD4ECF"/>
    <w:rsid w:val="00FD5ECD"/>
    <w:rsid w:val="00FD6A6D"/>
    <w:rsid w:val="00FD6FC7"/>
    <w:rsid w:val="00FD749E"/>
    <w:rsid w:val="00FD74DB"/>
    <w:rsid w:val="00FD7660"/>
    <w:rsid w:val="00FE03CD"/>
    <w:rsid w:val="00FE0655"/>
    <w:rsid w:val="00FE2365"/>
    <w:rsid w:val="00FE290E"/>
    <w:rsid w:val="00FE2B92"/>
    <w:rsid w:val="00FE37D7"/>
    <w:rsid w:val="00FE398E"/>
    <w:rsid w:val="00FE4C7B"/>
    <w:rsid w:val="00FE509F"/>
    <w:rsid w:val="00FE5C3D"/>
    <w:rsid w:val="00FE6599"/>
    <w:rsid w:val="00FE6790"/>
    <w:rsid w:val="00FE701F"/>
    <w:rsid w:val="00FE7336"/>
    <w:rsid w:val="00FE7396"/>
    <w:rsid w:val="00FE7652"/>
    <w:rsid w:val="00FE787C"/>
    <w:rsid w:val="00FE79CB"/>
    <w:rsid w:val="00FF0277"/>
    <w:rsid w:val="00FF0309"/>
    <w:rsid w:val="00FF1982"/>
    <w:rsid w:val="00FF3739"/>
    <w:rsid w:val="00FF45A5"/>
    <w:rsid w:val="00FF49D0"/>
    <w:rsid w:val="00FF59CB"/>
    <w:rsid w:val="00FF5B82"/>
    <w:rsid w:val="00FF5C91"/>
    <w:rsid w:val="00FF5E85"/>
    <w:rsid w:val="00FF78DC"/>
    <w:rsid w:val="074B98D8"/>
    <w:rsid w:val="2C2E54AF"/>
    <w:rsid w:val="2D5F69B9"/>
    <w:rsid w:val="37853C7C"/>
    <w:rsid w:val="40AE5D35"/>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536"/>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F065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6536"/>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spacing w:after="0" w:line="240" w:lineRule="auto"/>
    </w:pPr>
    <w:rPr>
      <w:rFonts w:ascii="Times" w:eastAsia="Batang" w:hAnsi="Times" w:cs="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customXml/itemProps2.xml><?xml version="1.0" encoding="utf-8"?>
<ds:datastoreItem xmlns:ds="http://schemas.openxmlformats.org/officeDocument/2006/customXml" ds:itemID="{C40A05E3-E02A-4EBD-BFA1-FBDED7EF5949}"/>
</file>

<file path=customXml/itemProps3.xml><?xml version="1.0" encoding="utf-8"?>
<ds:datastoreItem xmlns:ds="http://schemas.openxmlformats.org/officeDocument/2006/customXml" ds:itemID="{A18E7170-8382-448B-BF61-A81BEFD59629}"/>
</file>

<file path=customXml/itemProps4.xml><?xml version="1.0" encoding="utf-8"?>
<ds:datastoreItem xmlns:ds="http://schemas.openxmlformats.org/officeDocument/2006/customXml" ds:itemID="{F9B0084D-D308-495A-9A39-458A8EB5023B}"/>
</file>

<file path=docProps/app.xml><?xml version="1.0" encoding="utf-8"?>
<Properties xmlns="http://schemas.openxmlformats.org/officeDocument/2006/extended-properties" xmlns:vt="http://schemas.openxmlformats.org/officeDocument/2006/docPropsVTypes">
  <Template>Normal.dotm</Template>
  <TotalTime>0</TotalTime>
  <Pages>17</Pages>
  <Words>5789</Words>
  <Characters>33000</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38712</CharactersWithSpaces>
  <SharedDoc>false</SharedDoc>
  <HLinks>
    <vt:vector size="42" baseType="variant">
      <vt:variant>
        <vt:i4>2752573</vt:i4>
      </vt:variant>
      <vt:variant>
        <vt:i4>153</vt:i4>
      </vt:variant>
      <vt:variant>
        <vt:i4>0</vt:i4>
      </vt:variant>
      <vt:variant>
        <vt:i4>5</vt:i4>
      </vt:variant>
      <vt:variant>
        <vt:lpwstr>http://www.3gpp.org/ftp/tsg_ran/wg4_radio/TSGR4_98_e/Docs/R4-2103393.zip</vt:lpwstr>
      </vt:variant>
      <vt:variant>
        <vt:lpwstr/>
      </vt:variant>
      <vt:variant>
        <vt:i4>1835115</vt:i4>
      </vt:variant>
      <vt:variant>
        <vt:i4>150</vt:i4>
      </vt:variant>
      <vt:variant>
        <vt:i4>0</vt:i4>
      </vt:variant>
      <vt:variant>
        <vt:i4>5</vt:i4>
      </vt:variant>
      <vt:variant>
        <vt:lpwstr>https://www.3gpp.org/ftp/tsg_ran/wg1_rl1/TSGR1_103-e/Docs/R1-2009784.zip</vt:lpwstr>
      </vt:variant>
      <vt:variant>
        <vt:lpwstr/>
      </vt:variant>
      <vt:variant>
        <vt:i4>2293852</vt:i4>
      </vt:variant>
      <vt:variant>
        <vt:i4>12</vt:i4>
      </vt:variant>
      <vt:variant>
        <vt:i4>0</vt:i4>
      </vt:variant>
      <vt:variant>
        <vt:i4>5</vt:i4>
      </vt:variant>
      <vt:variant>
        <vt:lpwstr>mailto:johan.axnas@ericsson.com</vt:lpwstr>
      </vt:variant>
      <vt:variant>
        <vt:lpwstr/>
      </vt:variant>
      <vt:variant>
        <vt:i4>2228251</vt:i4>
      </vt:variant>
      <vt:variant>
        <vt:i4>9</vt:i4>
      </vt:variant>
      <vt:variant>
        <vt:i4>0</vt:i4>
      </vt:variant>
      <vt:variant>
        <vt:i4>5</vt:i4>
      </vt:variant>
      <vt:variant>
        <vt:lpwstr>mailto:mark.h.harrison@ericsson.com</vt:lpwstr>
      </vt:variant>
      <vt:variant>
        <vt:lpwstr/>
      </vt:variant>
      <vt:variant>
        <vt:i4>2228251</vt:i4>
      </vt:variant>
      <vt:variant>
        <vt:i4>6</vt:i4>
      </vt:variant>
      <vt:variant>
        <vt:i4>0</vt:i4>
      </vt:variant>
      <vt:variant>
        <vt:i4>5</vt:i4>
      </vt:variant>
      <vt:variant>
        <vt:lpwstr>mailto:mark.h.harrison@ericsson.com</vt:lpwstr>
      </vt:variant>
      <vt:variant>
        <vt:lpwstr/>
      </vt:variant>
      <vt:variant>
        <vt:i4>4456569</vt:i4>
      </vt:variant>
      <vt:variant>
        <vt:i4>3</vt:i4>
      </vt:variant>
      <vt:variant>
        <vt:i4>0</vt:i4>
      </vt:variant>
      <vt:variant>
        <vt:i4>5</vt:i4>
      </vt:variant>
      <vt:variant>
        <vt:lpwstr>mailto:ling.a.su@ericsson.com</vt:lpwstr>
      </vt:variant>
      <vt:variant>
        <vt:lpwstr/>
      </vt:variant>
      <vt:variant>
        <vt:i4>4456569</vt:i4>
      </vt:variant>
      <vt:variant>
        <vt:i4>0</vt:i4>
      </vt:variant>
      <vt:variant>
        <vt:i4>0</vt:i4>
      </vt:variant>
      <vt:variant>
        <vt:i4>5</vt:i4>
      </vt:variant>
      <vt:variant>
        <vt:lpwstr>mailto:ling.a.su@ericsson.com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2021-05-12T04:49:00Z</dcterms:created>
  <dcterms:modified xsi:type="dcterms:W3CDTF">2021-05-12T04:49:00Z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